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9F5" w:rsidRPr="00F2434C" w:rsidRDefault="00977D49">
      <w:pPr>
        <w:spacing w:before="99" w:after="0" w:line="240" w:lineRule="auto"/>
        <w:ind w:left="6940" w:right="-20"/>
        <w:rPr>
          <w:rFonts w:ascii="Times New Roman" w:eastAsia="Times New Roman" w:hAnsi="Times New Roman" w:cs="Times New Roman"/>
          <w:sz w:val="20"/>
          <w:szCs w:val="20"/>
          <w:lang w:val="es-ES"/>
        </w:rPr>
      </w:pPr>
      <w:r w:rsidRPr="00F2434C">
        <w:rPr>
          <w:noProof/>
          <w:lang w:val="es-ES" w:eastAsia="es-ES"/>
        </w:rPr>
        <w:drawing>
          <wp:inline distT="0" distB="0" distL="0" distR="0" wp14:anchorId="40B52467" wp14:editId="00426AAC">
            <wp:extent cx="1428750" cy="466725"/>
            <wp:effectExtent l="0" t="0" r="0" b="9525"/>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466725"/>
                    </a:xfrm>
                    <a:prstGeom prst="rect">
                      <a:avLst/>
                    </a:prstGeom>
                    <a:noFill/>
                    <a:ln>
                      <a:noFill/>
                    </a:ln>
                  </pic:spPr>
                </pic:pic>
              </a:graphicData>
            </a:graphic>
          </wp:inline>
        </w:drawing>
      </w:r>
    </w:p>
    <w:p w:rsidR="001D722E" w:rsidRDefault="001D722E" w:rsidP="001D722E">
      <w:pPr>
        <w:spacing w:before="8" w:after="0" w:line="240" w:lineRule="auto"/>
        <w:ind w:left="100" w:right="-20"/>
        <w:rPr>
          <w:rFonts w:ascii="Century Gothic" w:eastAsia="Century Gothic" w:hAnsi="Century Gothic" w:cs="Century Gothic"/>
          <w:b/>
          <w:bCs/>
          <w:color w:val="008000"/>
          <w:spacing w:val="-5"/>
          <w:sz w:val="28"/>
          <w:szCs w:val="28"/>
          <w:lang w:val="es-ES"/>
        </w:rPr>
      </w:pPr>
    </w:p>
    <w:p w:rsidR="001D722E" w:rsidRPr="00F2434C" w:rsidRDefault="001D722E" w:rsidP="001D722E">
      <w:pPr>
        <w:spacing w:before="8" w:after="0" w:line="240" w:lineRule="auto"/>
        <w:ind w:right="-20"/>
        <w:rPr>
          <w:rFonts w:ascii="Century Gothic" w:eastAsia="Century Gothic" w:hAnsi="Century Gothic" w:cs="Century Gothic"/>
          <w:sz w:val="28"/>
          <w:szCs w:val="28"/>
          <w:lang w:val="es-ES"/>
        </w:rPr>
      </w:pPr>
      <w:r w:rsidRPr="00F2434C">
        <w:rPr>
          <w:rFonts w:ascii="Century Gothic" w:eastAsia="Century Gothic" w:hAnsi="Century Gothic" w:cs="Century Gothic"/>
          <w:b/>
          <w:bCs/>
          <w:color w:val="008000"/>
          <w:spacing w:val="-5"/>
          <w:sz w:val="28"/>
          <w:szCs w:val="28"/>
          <w:lang w:val="es-ES"/>
        </w:rPr>
        <w:t>C</w:t>
      </w:r>
      <w:r w:rsidRPr="00F2434C">
        <w:rPr>
          <w:rFonts w:ascii="Century Gothic" w:eastAsia="Century Gothic" w:hAnsi="Century Gothic" w:cs="Century Gothic"/>
          <w:b/>
          <w:bCs/>
          <w:color w:val="008000"/>
          <w:spacing w:val="-6"/>
          <w:sz w:val="28"/>
          <w:szCs w:val="28"/>
          <w:lang w:val="es-ES"/>
        </w:rPr>
        <w:t>OM</w:t>
      </w:r>
      <w:r w:rsidRPr="00F2434C">
        <w:rPr>
          <w:rFonts w:ascii="Century Gothic" w:eastAsia="Century Gothic" w:hAnsi="Century Gothic" w:cs="Century Gothic"/>
          <w:b/>
          <w:bCs/>
          <w:color w:val="008000"/>
          <w:spacing w:val="-4"/>
          <w:sz w:val="28"/>
          <w:szCs w:val="28"/>
          <w:lang w:val="es-ES"/>
        </w:rPr>
        <w:t>U</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4"/>
          <w:sz w:val="28"/>
          <w:szCs w:val="28"/>
          <w:lang w:val="es-ES"/>
        </w:rPr>
        <w:t>I</w:t>
      </w:r>
      <w:r w:rsidRPr="00F2434C">
        <w:rPr>
          <w:rFonts w:ascii="Century Gothic" w:eastAsia="Century Gothic" w:hAnsi="Century Gothic" w:cs="Century Gothic"/>
          <w:b/>
          <w:bCs/>
          <w:color w:val="008000"/>
          <w:spacing w:val="-8"/>
          <w:sz w:val="28"/>
          <w:szCs w:val="28"/>
          <w:lang w:val="es-ES"/>
        </w:rPr>
        <w:t>C</w:t>
      </w:r>
      <w:r w:rsidRPr="00F2434C">
        <w:rPr>
          <w:rFonts w:ascii="Century Gothic" w:eastAsia="Century Gothic" w:hAnsi="Century Gothic" w:cs="Century Gothic"/>
          <w:b/>
          <w:bCs/>
          <w:color w:val="008000"/>
          <w:spacing w:val="-4"/>
          <w:sz w:val="28"/>
          <w:szCs w:val="28"/>
          <w:lang w:val="es-ES"/>
        </w:rPr>
        <w:t>AD</w:t>
      </w:r>
      <w:r w:rsidRPr="00F2434C">
        <w:rPr>
          <w:rFonts w:ascii="Century Gothic" w:eastAsia="Century Gothic" w:hAnsi="Century Gothic" w:cs="Century Gothic"/>
          <w:b/>
          <w:bCs/>
          <w:color w:val="008000"/>
          <w:sz w:val="28"/>
          <w:szCs w:val="28"/>
          <w:lang w:val="es-ES"/>
        </w:rPr>
        <w:t>O</w:t>
      </w:r>
      <w:r w:rsidRPr="00F2434C">
        <w:rPr>
          <w:rFonts w:ascii="Century Gothic" w:eastAsia="Century Gothic" w:hAnsi="Century Gothic" w:cs="Century Gothic"/>
          <w:b/>
          <w:bCs/>
          <w:color w:val="008000"/>
          <w:spacing w:val="-12"/>
          <w:sz w:val="28"/>
          <w:szCs w:val="28"/>
          <w:lang w:val="es-ES"/>
        </w:rPr>
        <w:t xml:space="preserve"> </w:t>
      </w:r>
      <w:r w:rsidRPr="00F2434C">
        <w:rPr>
          <w:rFonts w:ascii="Century Gothic" w:eastAsia="Century Gothic" w:hAnsi="Century Gothic" w:cs="Century Gothic"/>
          <w:b/>
          <w:bCs/>
          <w:color w:val="008000"/>
          <w:spacing w:val="-4"/>
          <w:sz w:val="28"/>
          <w:szCs w:val="28"/>
          <w:lang w:val="es-ES"/>
        </w:rPr>
        <w:t>D</w:t>
      </w:r>
      <w:r w:rsidRPr="00F2434C">
        <w:rPr>
          <w:rFonts w:ascii="Century Gothic" w:eastAsia="Century Gothic" w:hAnsi="Century Gothic" w:cs="Century Gothic"/>
          <w:b/>
          <w:bCs/>
          <w:color w:val="008000"/>
          <w:sz w:val="28"/>
          <w:szCs w:val="28"/>
          <w:lang w:val="es-ES"/>
        </w:rPr>
        <w:t>E</w:t>
      </w:r>
      <w:r w:rsidRPr="00F2434C">
        <w:rPr>
          <w:rFonts w:ascii="Century Gothic" w:eastAsia="Century Gothic" w:hAnsi="Century Gothic" w:cs="Century Gothic"/>
          <w:b/>
          <w:bCs/>
          <w:color w:val="008000"/>
          <w:spacing w:val="-13"/>
          <w:sz w:val="28"/>
          <w:szCs w:val="28"/>
          <w:lang w:val="es-ES"/>
        </w:rPr>
        <w:t xml:space="preserve"> </w:t>
      </w:r>
      <w:r w:rsidRPr="00F2434C">
        <w:rPr>
          <w:rFonts w:ascii="Century Gothic" w:eastAsia="Century Gothic" w:hAnsi="Century Gothic" w:cs="Century Gothic"/>
          <w:b/>
          <w:bCs/>
          <w:color w:val="008000"/>
          <w:spacing w:val="-4"/>
          <w:sz w:val="28"/>
          <w:szCs w:val="28"/>
          <w:lang w:val="es-ES"/>
        </w:rPr>
        <w:t>P</w:t>
      </w:r>
      <w:r w:rsidRPr="00F2434C">
        <w:rPr>
          <w:rFonts w:ascii="Century Gothic" w:eastAsia="Century Gothic" w:hAnsi="Century Gothic" w:cs="Century Gothic"/>
          <w:b/>
          <w:bCs/>
          <w:color w:val="008000"/>
          <w:spacing w:val="-7"/>
          <w:sz w:val="28"/>
          <w:szCs w:val="28"/>
          <w:lang w:val="es-ES"/>
        </w:rPr>
        <w:t>R</w:t>
      </w:r>
      <w:r w:rsidRPr="00F2434C">
        <w:rPr>
          <w:rFonts w:ascii="Century Gothic" w:eastAsia="Century Gothic" w:hAnsi="Century Gothic" w:cs="Century Gothic"/>
          <w:b/>
          <w:bCs/>
          <w:color w:val="008000"/>
          <w:spacing w:val="-4"/>
          <w:sz w:val="28"/>
          <w:szCs w:val="28"/>
          <w:lang w:val="es-ES"/>
        </w:rPr>
        <w:t>E</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7"/>
          <w:sz w:val="28"/>
          <w:szCs w:val="28"/>
          <w:lang w:val="es-ES"/>
        </w:rPr>
        <w:t>S</w:t>
      </w:r>
      <w:r w:rsidRPr="00F2434C">
        <w:rPr>
          <w:rFonts w:ascii="Century Gothic" w:eastAsia="Century Gothic" w:hAnsi="Century Gothic" w:cs="Century Gothic"/>
          <w:b/>
          <w:bCs/>
          <w:color w:val="008000"/>
          <w:sz w:val="28"/>
          <w:szCs w:val="28"/>
          <w:lang w:val="es-ES"/>
        </w:rPr>
        <w:t>A</w:t>
      </w:r>
    </w:p>
    <w:p w:rsidR="001549F5" w:rsidRPr="00F2434C" w:rsidRDefault="001549F5">
      <w:pPr>
        <w:spacing w:after="0" w:line="200" w:lineRule="exact"/>
        <w:rPr>
          <w:sz w:val="20"/>
          <w:szCs w:val="20"/>
          <w:lang w:val="es-ES"/>
        </w:rPr>
      </w:pPr>
    </w:p>
    <w:p w:rsidR="00D32A9B" w:rsidRPr="007D7337" w:rsidRDefault="00D32A9B" w:rsidP="00EB00F2">
      <w:pPr>
        <w:pStyle w:val="Ttulo3"/>
        <w:spacing w:after="480"/>
        <w:rPr>
          <w:color w:val="008000"/>
          <w:sz w:val="40"/>
          <w:szCs w:val="40"/>
          <w:lang w:val="es-ES"/>
        </w:rPr>
      </w:pPr>
      <w:r w:rsidRPr="007D7337">
        <w:rPr>
          <w:color w:val="008000"/>
          <w:sz w:val="40"/>
          <w:szCs w:val="40"/>
          <w:lang w:val="es-ES"/>
        </w:rPr>
        <w:t>E</w:t>
      </w:r>
      <w:r w:rsidR="00C83D97" w:rsidRPr="007D7337">
        <w:rPr>
          <w:color w:val="008000"/>
          <w:sz w:val="40"/>
          <w:szCs w:val="40"/>
          <w:lang w:val="es-ES"/>
        </w:rPr>
        <w:t>l</w:t>
      </w:r>
      <w:r w:rsidRPr="007D7337">
        <w:rPr>
          <w:color w:val="008000"/>
          <w:sz w:val="40"/>
          <w:szCs w:val="40"/>
          <w:lang w:val="es-ES"/>
        </w:rPr>
        <w:t xml:space="preserve"> Corte Inglés </w:t>
      </w:r>
      <w:r w:rsidR="00E875C6">
        <w:rPr>
          <w:color w:val="008000"/>
          <w:sz w:val="40"/>
          <w:szCs w:val="40"/>
          <w:lang w:val="es-ES"/>
        </w:rPr>
        <w:t xml:space="preserve">se une a la campaña “Comparte y Recicla” </w:t>
      </w:r>
      <w:r w:rsidR="00CB692A">
        <w:rPr>
          <w:color w:val="008000"/>
          <w:sz w:val="40"/>
          <w:szCs w:val="40"/>
          <w:lang w:val="es-ES"/>
        </w:rPr>
        <w:t>para dar una nueva vida a los juguetes</w:t>
      </w:r>
    </w:p>
    <w:p w:rsidR="00D0691C" w:rsidRPr="00862039" w:rsidRDefault="00E875C6" w:rsidP="00F07D47">
      <w:pPr>
        <w:pStyle w:val="Subttulo1"/>
        <w:numPr>
          <w:ilvl w:val="0"/>
          <w:numId w:val="5"/>
        </w:numPr>
        <w:spacing w:after="120" w:line="276" w:lineRule="auto"/>
        <w:ind w:left="714" w:hanging="357"/>
        <w:jc w:val="both"/>
        <w:rPr>
          <w:rFonts w:cs="Times New Roman"/>
          <w:color w:val="008000"/>
          <w:lang w:eastAsia="en-US"/>
        </w:rPr>
      </w:pPr>
      <w:r>
        <w:rPr>
          <w:rFonts w:cs="Times New Roman"/>
          <w:color w:val="008000"/>
          <w:lang w:eastAsia="en-US"/>
        </w:rPr>
        <w:t>Con este objetivo, ha firmado un convenio de colaboración con la Fundación Crecer Jugando para recoger juguetes en sus centros, además de realizar una aportación económica</w:t>
      </w:r>
      <w:r w:rsidR="0016262E">
        <w:rPr>
          <w:rFonts w:cs="Times New Roman"/>
          <w:color w:val="008000"/>
          <w:lang w:eastAsia="en-US"/>
        </w:rPr>
        <w:t>.</w:t>
      </w:r>
    </w:p>
    <w:p w:rsidR="00CB692A" w:rsidRDefault="0016262E" w:rsidP="00F07D47">
      <w:pPr>
        <w:pStyle w:val="Subttulo1"/>
        <w:numPr>
          <w:ilvl w:val="0"/>
          <w:numId w:val="5"/>
        </w:numPr>
        <w:spacing w:after="120" w:line="276" w:lineRule="auto"/>
        <w:jc w:val="both"/>
        <w:rPr>
          <w:rFonts w:cs="Times New Roman"/>
          <w:color w:val="008000"/>
          <w:lang w:eastAsia="en-US"/>
        </w:rPr>
      </w:pPr>
      <w:r>
        <w:rPr>
          <w:rFonts w:cs="Times New Roman"/>
          <w:color w:val="008000"/>
          <w:lang w:eastAsia="en-US"/>
        </w:rPr>
        <w:t xml:space="preserve">Clientes y empleados </w:t>
      </w:r>
      <w:r w:rsidR="00CB692A">
        <w:rPr>
          <w:rFonts w:cs="Times New Roman"/>
          <w:color w:val="008000"/>
          <w:lang w:eastAsia="en-US"/>
        </w:rPr>
        <w:t xml:space="preserve">podrán entregar </w:t>
      </w:r>
      <w:r>
        <w:rPr>
          <w:rFonts w:cs="Times New Roman"/>
          <w:color w:val="008000"/>
          <w:lang w:eastAsia="en-US"/>
        </w:rPr>
        <w:t xml:space="preserve">los juguetes que ya no utilicen </w:t>
      </w:r>
      <w:r w:rsidR="00CB692A">
        <w:rPr>
          <w:rFonts w:cs="Times New Roman"/>
          <w:color w:val="008000"/>
          <w:lang w:eastAsia="en-US"/>
        </w:rPr>
        <w:t>d</w:t>
      </w:r>
      <w:r w:rsidR="00CB692A" w:rsidRPr="00CB692A">
        <w:rPr>
          <w:rFonts w:cs="Times New Roman"/>
          <w:color w:val="008000"/>
          <w:lang w:eastAsia="en-US"/>
        </w:rPr>
        <w:t xml:space="preserve">el 28 de mayo al </w:t>
      </w:r>
      <w:r w:rsidR="00CB692A">
        <w:rPr>
          <w:rFonts w:cs="Times New Roman"/>
          <w:color w:val="008000"/>
          <w:lang w:eastAsia="en-US"/>
        </w:rPr>
        <w:t xml:space="preserve">15 de julio </w:t>
      </w:r>
      <w:r w:rsidR="00CB692A" w:rsidRPr="00CB692A">
        <w:rPr>
          <w:rFonts w:cs="Times New Roman"/>
          <w:color w:val="008000"/>
          <w:lang w:eastAsia="en-US"/>
        </w:rPr>
        <w:t>de 201</w:t>
      </w:r>
      <w:r w:rsidR="00CB692A">
        <w:rPr>
          <w:rFonts w:cs="Times New Roman"/>
          <w:color w:val="008000"/>
          <w:lang w:eastAsia="en-US"/>
        </w:rPr>
        <w:t>9 en todos los centros de El C</w:t>
      </w:r>
      <w:r w:rsidR="00CB692A" w:rsidRPr="00CB692A">
        <w:rPr>
          <w:rFonts w:cs="Times New Roman"/>
          <w:color w:val="008000"/>
          <w:lang w:eastAsia="en-US"/>
        </w:rPr>
        <w:t>orte Inglés</w:t>
      </w:r>
      <w:r w:rsidR="00CB692A">
        <w:rPr>
          <w:rFonts w:cs="Times New Roman"/>
          <w:color w:val="008000"/>
          <w:lang w:eastAsia="en-US"/>
        </w:rPr>
        <w:t xml:space="preserve"> e</w:t>
      </w:r>
      <w:r w:rsidR="00CB692A" w:rsidRPr="00CB692A">
        <w:rPr>
          <w:rFonts w:cs="Times New Roman"/>
          <w:color w:val="008000"/>
          <w:lang w:eastAsia="en-US"/>
        </w:rPr>
        <w:t xml:space="preserve"> Hipercor</w:t>
      </w:r>
      <w:r w:rsidR="00CB692A">
        <w:rPr>
          <w:rFonts w:cs="Times New Roman"/>
          <w:color w:val="008000"/>
          <w:lang w:eastAsia="en-US"/>
        </w:rPr>
        <w:t>.</w:t>
      </w:r>
    </w:p>
    <w:p w:rsidR="00D32A9B" w:rsidRPr="00F2434C" w:rsidRDefault="00D32A9B" w:rsidP="00CB692A">
      <w:pPr>
        <w:pStyle w:val="Subttulo1"/>
        <w:spacing w:after="120" w:line="276" w:lineRule="auto"/>
        <w:ind w:left="720"/>
        <w:rPr>
          <w:rFonts w:cs="Times New Roman"/>
          <w:color w:val="008000"/>
          <w:lang w:eastAsia="en-US"/>
        </w:rPr>
      </w:pPr>
    </w:p>
    <w:p w:rsidR="00D86729" w:rsidRDefault="00492A03" w:rsidP="00CB692A">
      <w:pPr>
        <w:pStyle w:val="Texto"/>
        <w:spacing w:after="120" w:line="360" w:lineRule="auto"/>
        <w:jc w:val="both"/>
        <w:rPr>
          <w:sz w:val="22"/>
        </w:rPr>
      </w:pPr>
      <w:r w:rsidRPr="00D86729">
        <w:rPr>
          <w:b/>
          <w:sz w:val="22"/>
          <w:szCs w:val="22"/>
        </w:rPr>
        <w:t xml:space="preserve">Madrid, </w:t>
      </w:r>
      <w:r w:rsidR="004E545B">
        <w:rPr>
          <w:b/>
          <w:sz w:val="22"/>
          <w:szCs w:val="22"/>
        </w:rPr>
        <w:t>30</w:t>
      </w:r>
      <w:bookmarkStart w:id="0" w:name="_GoBack"/>
      <w:bookmarkEnd w:id="0"/>
      <w:r w:rsidR="008B061E">
        <w:rPr>
          <w:b/>
          <w:sz w:val="22"/>
          <w:szCs w:val="22"/>
        </w:rPr>
        <w:t xml:space="preserve"> d</w:t>
      </w:r>
      <w:r w:rsidR="00B330A2" w:rsidRPr="00D86729">
        <w:rPr>
          <w:b/>
          <w:sz w:val="22"/>
          <w:szCs w:val="22"/>
        </w:rPr>
        <w:t>e mayo 2019</w:t>
      </w:r>
      <w:r w:rsidRPr="00D86729">
        <w:rPr>
          <w:b/>
          <w:sz w:val="22"/>
          <w:szCs w:val="22"/>
        </w:rPr>
        <w:t>:</w:t>
      </w:r>
      <w:r w:rsidRPr="0050695D">
        <w:rPr>
          <w:b/>
          <w:sz w:val="22"/>
        </w:rPr>
        <w:t xml:space="preserve"> </w:t>
      </w:r>
      <w:r w:rsidR="0050695D">
        <w:rPr>
          <w:sz w:val="22"/>
        </w:rPr>
        <w:t>El Corte Inglés se une a la campaña “Comparte y Recicla” de la Fundación Crecer Jugando, para recoger juguetes en sus centros y darles una nueva vida en manos de niños en situación de riesgo social. Para ello, la compañía ha firmado un convenio de colaboración con esta Fundación, que se traducirá en diversas acciones concretas:</w:t>
      </w:r>
    </w:p>
    <w:p w:rsidR="00143271" w:rsidRPr="0016262E" w:rsidRDefault="00143271" w:rsidP="0016262E">
      <w:pPr>
        <w:pStyle w:val="Prrafodelista"/>
        <w:numPr>
          <w:ilvl w:val="0"/>
          <w:numId w:val="7"/>
        </w:numPr>
        <w:spacing w:line="360" w:lineRule="auto"/>
        <w:jc w:val="both"/>
        <w:rPr>
          <w:rFonts w:ascii="Century Gothic" w:eastAsia="Times New Roman" w:hAnsi="Century Gothic" w:cs="Century Gothic"/>
          <w:szCs w:val="18"/>
          <w:lang w:val="es-ES" w:eastAsia="es-ES" w:bidi="es-ES"/>
        </w:rPr>
      </w:pPr>
      <w:r w:rsidRPr="0016262E">
        <w:rPr>
          <w:rFonts w:ascii="Century Gothic" w:eastAsia="Times New Roman" w:hAnsi="Century Gothic" w:cs="Century Gothic"/>
          <w:szCs w:val="18"/>
          <w:lang w:val="es-ES" w:eastAsia="es-ES" w:bidi="es-ES"/>
        </w:rPr>
        <w:t xml:space="preserve">Del 28 de mayo  hasta el 15 de julio de 2019, El Corte Inglés e Hipercor recogerán los juguetes que </w:t>
      </w:r>
      <w:r w:rsidR="000C4733" w:rsidRPr="0016262E">
        <w:rPr>
          <w:rFonts w:ascii="Century Gothic" w:eastAsia="Times New Roman" w:hAnsi="Century Gothic" w:cs="Century Gothic"/>
          <w:szCs w:val="18"/>
          <w:lang w:val="es-ES" w:eastAsia="es-ES" w:bidi="es-ES"/>
        </w:rPr>
        <w:t>depositen</w:t>
      </w:r>
      <w:r w:rsidRPr="0016262E">
        <w:rPr>
          <w:rFonts w:ascii="Century Gothic" w:eastAsia="Times New Roman" w:hAnsi="Century Gothic" w:cs="Century Gothic"/>
          <w:szCs w:val="18"/>
          <w:lang w:val="es-ES" w:eastAsia="es-ES" w:bidi="es-ES"/>
        </w:rPr>
        <w:t xml:space="preserve"> los clientes</w:t>
      </w:r>
      <w:r w:rsidR="000C4733" w:rsidRPr="0016262E">
        <w:rPr>
          <w:rFonts w:ascii="Century Gothic" w:eastAsia="Times New Roman" w:hAnsi="Century Gothic" w:cs="Century Gothic"/>
          <w:szCs w:val="18"/>
          <w:lang w:val="es-ES" w:eastAsia="es-ES" w:bidi="es-ES"/>
        </w:rPr>
        <w:t>,</w:t>
      </w:r>
      <w:r w:rsidRPr="0016262E">
        <w:rPr>
          <w:rFonts w:ascii="Century Gothic" w:eastAsia="Times New Roman" w:hAnsi="Century Gothic" w:cs="Century Gothic"/>
          <w:szCs w:val="18"/>
          <w:lang w:val="es-ES" w:eastAsia="es-ES" w:bidi="es-ES"/>
        </w:rPr>
        <w:t xml:space="preserve"> y los almacenarán en un lugar que previamente </w:t>
      </w:r>
      <w:r w:rsidR="000C4733" w:rsidRPr="0016262E">
        <w:rPr>
          <w:rFonts w:ascii="Century Gothic" w:eastAsia="Times New Roman" w:hAnsi="Century Gothic" w:cs="Century Gothic"/>
          <w:szCs w:val="18"/>
          <w:lang w:val="es-ES" w:eastAsia="es-ES" w:bidi="es-ES"/>
        </w:rPr>
        <w:t xml:space="preserve">se </w:t>
      </w:r>
      <w:r w:rsidRPr="0016262E">
        <w:rPr>
          <w:rFonts w:ascii="Century Gothic" w:eastAsia="Times New Roman" w:hAnsi="Century Gothic" w:cs="Century Gothic"/>
          <w:szCs w:val="18"/>
          <w:lang w:val="es-ES" w:eastAsia="es-ES" w:bidi="es-ES"/>
        </w:rPr>
        <w:t xml:space="preserve">habrá designado para ello. </w:t>
      </w:r>
    </w:p>
    <w:p w:rsidR="00143271" w:rsidRPr="0016262E" w:rsidRDefault="000C4733" w:rsidP="0016262E">
      <w:pPr>
        <w:pStyle w:val="Prrafodelista"/>
        <w:numPr>
          <w:ilvl w:val="0"/>
          <w:numId w:val="7"/>
        </w:numPr>
        <w:spacing w:line="360" w:lineRule="auto"/>
        <w:jc w:val="both"/>
        <w:rPr>
          <w:rFonts w:ascii="Century Gothic" w:eastAsia="Times New Roman" w:hAnsi="Century Gothic" w:cs="Century Gothic"/>
          <w:szCs w:val="18"/>
          <w:lang w:val="es-ES" w:eastAsia="es-ES" w:bidi="es-ES"/>
        </w:rPr>
      </w:pPr>
      <w:r w:rsidRPr="0016262E">
        <w:rPr>
          <w:rFonts w:ascii="Century Gothic" w:eastAsia="Times New Roman" w:hAnsi="Century Gothic" w:cs="Century Gothic"/>
          <w:szCs w:val="18"/>
          <w:lang w:val="es-ES" w:eastAsia="es-ES" w:bidi="es-ES"/>
        </w:rPr>
        <w:t xml:space="preserve">Durante la </w:t>
      </w:r>
      <w:r w:rsidR="0016262E">
        <w:rPr>
          <w:rFonts w:ascii="Century Gothic" w:eastAsia="Times New Roman" w:hAnsi="Century Gothic" w:cs="Century Gothic"/>
          <w:szCs w:val="18"/>
          <w:lang w:val="es-ES" w:eastAsia="es-ES" w:bidi="es-ES"/>
        </w:rPr>
        <w:t>c</w:t>
      </w:r>
      <w:r w:rsidRPr="0016262E">
        <w:rPr>
          <w:rFonts w:ascii="Century Gothic" w:eastAsia="Times New Roman" w:hAnsi="Century Gothic" w:cs="Century Gothic"/>
          <w:szCs w:val="18"/>
          <w:lang w:val="es-ES" w:eastAsia="es-ES" w:bidi="es-ES"/>
        </w:rPr>
        <w:t xml:space="preserve">ampaña, </w:t>
      </w:r>
      <w:r w:rsidR="0016262E">
        <w:rPr>
          <w:rFonts w:ascii="Century Gothic" w:eastAsia="Times New Roman" w:hAnsi="Century Gothic" w:cs="Century Gothic"/>
          <w:szCs w:val="18"/>
          <w:lang w:val="es-ES" w:eastAsia="es-ES" w:bidi="es-ES"/>
        </w:rPr>
        <w:t>l</w:t>
      </w:r>
      <w:r w:rsidR="00143271" w:rsidRPr="0016262E">
        <w:rPr>
          <w:rFonts w:ascii="Century Gothic" w:eastAsia="Times New Roman" w:hAnsi="Century Gothic" w:cs="Century Gothic"/>
          <w:szCs w:val="18"/>
          <w:lang w:val="es-ES" w:eastAsia="es-ES" w:bidi="es-ES"/>
        </w:rPr>
        <w:t>a Fundación Crecer Jugando gestionará</w:t>
      </w:r>
      <w:r w:rsidRPr="0016262E">
        <w:rPr>
          <w:rFonts w:ascii="Century Gothic" w:eastAsia="Times New Roman" w:hAnsi="Century Gothic" w:cs="Century Gothic"/>
          <w:szCs w:val="18"/>
          <w:lang w:val="es-ES" w:eastAsia="es-ES" w:bidi="es-ES"/>
        </w:rPr>
        <w:t xml:space="preserve"> -</w:t>
      </w:r>
      <w:r w:rsidR="00143271" w:rsidRPr="0016262E">
        <w:rPr>
          <w:rFonts w:ascii="Century Gothic" w:eastAsia="Times New Roman" w:hAnsi="Century Gothic" w:cs="Century Gothic"/>
          <w:szCs w:val="18"/>
          <w:lang w:val="es-ES" w:eastAsia="es-ES" w:bidi="es-ES"/>
        </w:rPr>
        <w:t xml:space="preserve">a través de la Fundación </w:t>
      </w:r>
      <w:proofErr w:type="spellStart"/>
      <w:r w:rsidR="00143271" w:rsidRPr="0016262E">
        <w:rPr>
          <w:rFonts w:ascii="Century Gothic" w:eastAsia="Times New Roman" w:hAnsi="Century Gothic" w:cs="Century Gothic"/>
          <w:szCs w:val="18"/>
          <w:lang w:val="es-ES" w:eastAsia="es-ES" w:bidi="es-ES"/>
        </w:rPr>
        <w:t>Seur</w:t>
      </w:r>
      <w:proofErr w:type="spellEnd"/>
      <w:r w:rsidRPr="0016262E">
        <w:rPr>
          <w:rFonts w:ascii="Century Gothic" w:eastAsia="Times New Roman" w:hAnsi="Century Gothic" w:cs="Century Gothic"/>
          <w:szCs w:val="18"/>
          <w:lang w:val="es-ES" w:eastAsia="es-ES" w:bidi="es-ES"/>
        </w:rPr>
        <w:t>-</w:t>
      </w:r>
      <w:r w:rsidR="00143271" w:rsidRPr="0016262E">
        <w:rPr>
          <w:rFonts w:ascii="Century Gothic" w:eastAsia="Times New Roman" w:hAnsi="Century Gothic" w:cs="Century Gothic"/>
          <w:szCs w:val="18"/>
          <w:lang w:val="es-ES" w:eastAsia="es-ES" w:bidi="es-ES"/>
        </w:rPr>
        <w:t xml:space="preserve"> la recogida de los juguetes </w:t>
      </w:r>
      <w:r w:rsidR="0016262E">
        <w:rPr>
          <w:rFonts w:ascii="Century Gothic" w:eastAsia="Times New Roman" w:hAnsi="Century Gothic" w:cs="Century Gothic"/>
          <w:szCs w:val="18"/>
          <w:lang w:val="es-ES" w:eastAsia="es-ES" w:bidi="es-ES"/>
        </w:rPr>
        <w:t>depositados por clientes y empleados</w:t>
      </w:r>
      <w:r w:rsidRPr="0016262E">
        <w:rPr>
          <w:rFonts w:ascii="Century Gothic" w:eastAsia="Times New Roman" w:hAnsi="Century Gothic" w:cs="Century Gothic"/>
          <w:szCs w:val="18"/>
          <w:lang w:val="es-ES" w:eastAsia="es-ES" w:bidi="es-ES"/>
        </w:rPr>
        <w:t xml:space="preserve">. </w:t>
      </w:r>
      <w:r w:rsidR="00F07D47" w:rsidRPr="0016262E">
        <w:rPr>
          <w:rFonts w:ascii="Century Gothic" w:eastAsia="Times New Roman" w:hAnsi="Century Gothic" w:cs="Century Gothic"/>
          <w:szCs w:val="18"/>
          <w:lang w:val="es-ES" w:eastAsia="es-ES" w:bidi="es-ES"/>
        </w:rPr>
        <w:t>Aquéllos que estén en buen estado</w:t>
      </w:r>
      <w:r w:rsidR="0016262E">
        <w:rPr>
          <w:rFonts w:ascii="Century Gothic" w:eastAsia="Times New Roman" w:hAnsi="Century Gothic" w:cs="Century Gothic"/>
          <w:szCs w:val="18"/>
          <w:lang w:val="es-ES" w:eastAsia="es-ES" w:bidi="es-ES"/>
        </w:rPr>
        <w:t>,</w:t>
      </w:r>
      <w:r w:rsidR="00F07D47" w:rsidRPr="0016262E">
        <w:rPr>
          <w:rFonts w:ascii="Century Gothic" w:eastAsia="Times New Roman" w:hAnsi="Century Gothic" w:cs="Century Gothic"/>
          <w:szCs w:val="18"/>
          <w:lang w:val="es-ES" w:eastAsia="es-ES" w:bidi="es-ES"/>
        </w:rPr>
        <w:t xml:space="preserve"> serán donados a organizaciones benéficas españolas, procediendo a reciclar los que no están aptos para su uso.</w:t>
      </w:r>
    </w:p>
    <w:p w:rsidR="000C4733" w:rsidRPr="0016262E" w:rsidRDefault="00F07D47" w:rsidP="0016262E">
      <w:pPr>
        <w:pStyle w:val="Prrafodelista"/>
        <w:numPr>
          <w:ilvl w:val="0"/>
          <w:numId w:val="7"/>
        </w:numPr>
        <w:spacing w:line="360" w:lineRule="auto"/>
        <w:jc w:val="both"/>
        <w:rPr>
          <w:rFonts w:ascii="Century Gothic" w:eastAsia="Times New Roman" w:hAnsi="Century Gothic" w:cs="Century Gothic"/>
          <w:szCs w:val="18"/>
          <w:lang w:val="es-ES" w:eastAsia="es-ES" w:bidi="es-ES"/>
        </w:rPr>
      </w:pPr>
      <w:r w:rsidRPr="0016262E">
        <w:rPr>
          <w:rFonts w:ascii="Century Gothic" w:eastAsia="Times New Roman" w:hAnsi="Century Gothic" w:cs="Century Gothic"/>
          <w:szCs w:val="18"/>
          <w:lang w:val="es-ES" w:eastAsia="es-ES" w:bidi="es-ES"/>
        </w:rPr>
        <w:t>Además, l</w:t>
      </w:r>
      <w:r w:rsidR="0016262E">
        <w:rPr>
          <w:rFonts w:ascii="Century Gothic" w:eastAsia="Times New Roman" w:hAnsi="Century Gothic" w:cs="Century Gothic"/>
          <w:szCs w:val="18"/>
          <w:lang w:val="es-ES" w:eastAsia="es-ES" w:bidi="es-ES"/>
        </w:rPr>
        <w:t>a e</w:t>
      </w:r>
      <w:r w:rsidR="000C4733" w:rsidRPr="0016262E">
        <w:rPr>
          <w:rFonts w:ascii="Century Gothic" w:eastAsia="Times New Roman" w:hAnsi="Century Gothic" w:cs="Century Gothic"/>
          <w:szCs w:val="18"/>
          <w:lang w:val="es-ES" w:eastAsia="es-ES" w:bidi="es-ES"/>
        </w:rPr>
        <w:t xml:space="preserve">mpresa, contribuirá al sostenimiento económico de la </w:t>
      </w:r>
      <w:r w:rsidR="0016262E">
        <w:rPr>
          <w:rFonts w:ascii="Century Gothic" w:eastAsia="Times New Roman" w:hAnsi="Century Gothic" w:cs="Century Gothic"/>
          <w:szCs w:val="18"/>
          <w:lang w:val="es-ES" w:eastAsia="es-ES" w:bidi="es-ES"/>
        </w:rPr>
        <w:t>c</w:t>
      </w:r>
      <w:r w:rsidR="000C4733" w:rsidRPr="0016262E">
        <w:rPr>
          <w:rFonts w:ascii="Century Gothic" w:eastAsia="Times New Roman" w:hAnsi="Century Gothic" w:cs="Century Gothic"/>
          <w:szCs w:val="18"/>
          <w:lang w:val="es-ES" w:eastAsia="es-ES" w:bidi="es-ES"/>
        </w:rPr>
        <w:t xml:space="preserve">ampaña con una contribución </w:t>
      </w:r>
      <w:r w:rsidRPr="0016262E">
        <w:rPr>
          <w:rFonts w:ascii="Century Gothic" w:eastAsia="Times New Roman" w:hAnsi="Century Gothic" w:cs="Century Gothic"/>
          <w:szCs w:val="18"/>
          <w:lang w:val="es-ES" w:eastAsia="es-ES" w:bidi="es-ES"/>
        </w:rPr>
        <w:t xml:space="preserve">fija </w:t>
      </w:r>
      <w:r w:rsidR="000C4733" w:rsidRPr="0016262E">
        <w:rPr>
          <w:rFonts w:ascii="Century Gothic" w:eastAsia="Times New Roman" w:hAnsi="Century Gothic" w:cs="Century Gothic"/>
          <w:szCs w:val="18"/>
          <w:lang w:val="es-ES" w:eastAsia="es-ES" w:bidi="es-ES"/>
        </w:rPr>
        <w:t>de 10.000 €, y otra variable, a razón de 0,30 € por kilogramo de juguete recogido en sus instalaciones hasta un máximo de 88.000 kilos.</w:t>
      </w:r>
    </w:p>
    <w:p w:rsidR="000C4733" w:rsidRDefault="000C4733" w:rsidP="000C4733">
      <w:pPr>
        <w:spacing w:line="360" w:lineRule="auto"/>
        <w:jc w:val="both"/>
        <w:rPr>
          <w:rFonts w:ascii="Century Gothic" w:eastAsia="Times New Roman" w:hAnsi="Century Gothic" w:cs="Century Gothic"/>
          <w:szCs w:val="18"/>
          <w:lang w:val="es-ES" w:eastAsia="es-ES" w:bidi="es-ES"/>
        </w:rPr>
      </w:pPr>
    </w:p>
    <w:p w:rsidR="000C4733" w:rsidRPr="00143271" w:rsidRDefault="000C4733" w:rsidP="000C4733">
      <w:pPr>
        <w:spacing w:line="360" w:lineRule="auto"/>
        <w:jc w:val="both"/>
        <w:rPr>
          <w:rFonts w:ascii="Century Gothic" w:eastAsia="Times New Roman" w:hAnsi="Century Gothic" w:cs="Century Gothic"/>
          <w:szCs w:val="18"/>
          <w:lang w:val="es-ES" w:eastAsia="es-ES" w:bidi="es-ES"/>
        </w:rPr>
      </w:pPr>
    </w:p>
    <w:p w:rsidR="000C4733" w:rsidRDefault="000C4733" w:rsidP="000C4733">
      <w:pPr>
        <w:spacing w:line="360" w:lineRule="auto"/>
        <w:jc w:val="both"/>
        <w:rPr>
          <w:rFonts w:ascii="Century Gothic" w:eastAsia="Times New Roman" w:hAnsi="Century Gothic" w:cs="Century Gothic"/>
          <w:szCs w:val="18"/>
          <w:lang w:val="es-ES" w:eastAsia="es-ES" w:bidi="es-ES"/>
        </w:rPr>
      </w:pPr>
      <w:r w:rsidRPr="000C4733">
        <w:rPr>
          <w:rFonts w:ascii="Century Gothic" w:eastAsia="Times New Roman" w:hAnsi="Century Gothic" w:cs="Century Gothic"/>
          <w:bCs/>
          <w:szCs w:val="18"/>
          <w:lang w:val="es-ES" w:eastAsia="es-ES" w:bidi="es-ES"/>
        </w:rPr>
        <w:lastRenderedPageBreak/>
        <w:t>Comparte y Recicla se basa en la defensa del derecho al juego que establece la Declaración de l</w:t>
      </w:r>
      <w:r>
        <w:rPr>
          <w:rFonts w:ascii="Century Gothic" w:eastAsia="Times New Roman" w:hAnsi="Century Gothic" w:cs="Century Gothic"/>
          <w:bCs/>
          <w:szCs w:val="18"/>
          <w:lang w:val="es-ES" w:eastAsia="es-ES" w:bidi="es-ES"/>
        </w:rPr>
        <w:t xml:space="preserve">os Derechos del Niño y </w:t>
      </w:r>
      <w:r w:rsidR="0016262E">
        <w:rPr>
          <w:rFonts w:ascii="Century Gothic" w:eastAsia="Times New Roman" w:hAnsi="Century Gothic" w:cs="Century Gothic"/>
          <w:bCs/>
          <w:szCs w:val="18"/>
          <w:lang w:val="es-ES" w:eastAsia="es-ES" w:bidi="es-ES"/>
        </w:rPr>
        <w:t>pretende</w:t>
      </w:r>
      <w:r>
        <w:rPr>
          <w:rFonts w:ascii="Century Gothic" w:eastAsia="Times New Roman" w:hAnsi="Century Gothic" w:cs="Century Gothic"/>
          <w:bCs/>
          <w:szCs w:val="18"/>
          <w:lang w:val="es-ES" w:eastAsia="es-ES" w:bidi="es-ES"/>
        </w:rPr>
        <w:t xml:space="preserve"> c</w:t>
      </w:r>
      <w:r w:rsidRPr="000C4733">
        <w:rPr>
          <w:rFonts w:ascii="Century Gothic" w:eastAsia="Times New Roman" w:hAnsi="Century Gothic" w:cs="Century Gothic"/>
          <w:szCs w:val="18"/>
          <w:lang w:val="es-ES" w:eastAsia="es-ES" w:bidi="es-ES"/>
        </w:rPr>
        <w:t xml:space="preserve">oncienciar a los </w:t>
      </w:r>
      <w:r w:rsidR="0016262E">
        <w:rPr>
          <w:rFonts w:ascii="Century Gothic" w:eastAsia="Times New Roman" w:hAnsi="Century Gothic" w:cs="Century Gothic"/>
          <w:szCs w:val="18"/>
          <w:lang w:val="es-ES" w:eastAsia="es-ES" w:bidi="es-ES"/>
        </w:rPr>
        <w:t>más pequeños</w:t>
      </w:r>
      <w:r w:rsidRPr="000C4733">
        <w:rPr>
          <w:rFonts w:ascii="Century Gothic" w:eastAsia="Times New Roman" w:hAnsi="Century Gothic" w:cs="Century Gothic"/>
          <w:szCs w:val="18"/>
          <w:lang w:val="es-ES" w:eastAsia="es-ES" w:bidi="es-ES"/>
        </w:rPr>
        <w:t xml:space="preserve"> sobre la importancia de compartir, a través de la donación a otros niños, sus propios juguetes.</w:t>
      </w:r>
      <w:r>
        <w:rPr>
          <w:rFonts w:ascii="Century Gothic" w:eastAsia="Times New Roman" w:hAnsi="Century Gothic" w:cs="Century Gothic"/>
          <w:szCs w:val="18"/>
          <w:lang w:val="es-ES" w:eastAsia="es-ES" w:bidi="es-ES"/>
        </w:rPr>
        <w:t xml:space="preserve"> </w:t>
      </w:r>
    </w:p>
    <w:p w:rsidR="000C4733" w:rsidRDefault="000C4733" w:rsidP="000C4733">
      <w:pPr>
        <w:spacing w:line="360" w:lineRule="auto"/>
        <w:jc w:val="both"/>
        <w:rPr>
          <w:rFonts w:ascii="Century Gothic" w:eastAsia="Times New Roman" w:hAnsi="Century Gothic" w:cs="Century Gothic"/>
          <w:szCs w:val="18"/>
          <w:lang w:val="es-ES" w:eastAsia="es-ES" w:bidi="es-ES"/>
        </w:rPr>
      </w:pPr>
      <w:r>
        <w:rPr>
          <w:rFonts w:ascii="Century Gothic" w:eastAsia="Times New Roman" w:hAnsi="Century Gothic" w:cs="Century Gothic"/>
          <w:szCs w:val="18"/>
          <w:lang w:val="es-ES" w:eastAsia="es-ES" w:bidi="es-ES"/>
        </w:rPr>
        <w:t xml:space="preserve">Asimismo, </w:t>
      </w:r>
      <w:r w:rsidR="0016262E">
        <w:rPr>
          <w:rFonts w:ascii="Century Gothic" w:eastAsia="Times New Roman" w:hAnsi="Century Gothic" w:cs="Century Gothic"/>
          <w:szCs w:val="18"/>
          <w:lang w:val="es-ES" w:eastAsia="es-ES" w:bidi="es-ES"/>
        </w:rPr>
        <w:t>tiene como objetivo</w:t>
      </w:r>
      <w:r>
        <w:rPr>
          <w:rFonts w:ascii="Century Gothic" w:eastAsia="Times New Roman" w:hAnsi="Century Gothic" w:cs="Century Gothic"/>
          <w:szCs w:val="18"/>
          <w:lang w:val="es-ES" w:eastAsia="es-ES" w:bidi="es-ES"/>
        </w:rPr>
        <w:t xml:space="preserve"> r</w:t>
      </w:r>
      <w:r w:rsidRPr="000C4733">
        <w:rPr>
          <w:rFonts w:ascii="Century Gothic" w:eastAsia="Times New Roman" w:hAnsi="Century Gothic" w:cs="Century Gothic"/>
          <w:szCs w:val="18"/>
          <w:lang w:val="es-ES" w:eastAsia="es-ES" w:bidi="es-ES"/>
        </w:rPr>
        <w:t xml:space="preserve">esponsabilizar sobre el cuidado de los juguetes, para que puedan tener una vida útil más larga y </w:t>
      </w:r>
      <w:r>
        <w:rPr>
          <w:rFonts w:ascii="Century Gothic" w:eastAsia="Times New Roman" w:hAnsi="Century Gothic" w:cs="Century Gothic"/>
          <w:szCs w:val="18"/>
          <w:lang w:val="es-ES" w:eastAsia="es-ES" w:bidi="es-ES"/>
        </w:rPr>
        <w:t>ser disfrutados por otros niños, además de p</w:t>
      </w:r>
      <w:r w:rsidRPr="000C4733">
        <w:rPr>
          <w:rFonts w:ascii="Century Gothic" w:eastAsia="Times New Roman" w:hAnsi="Century Gothic" w:cs="Century Gothic"/>
          <w:szCs w:val="18"/>
          <w:lang w:val="es-ES" w:eastAsia="es-ES" w:bidi="es-ES"/>
        </w:rPr>
        <w:t xml:space="preserve">ropiciar la educación en valores a través </w:t>
      </w:r>
      <w:r w:rsidR="0016262E">
        <w:rPr>
          <w:rFonts w:ascii="Century Gothic" w:eastAsia="Times New Roman" w:hAnsi="Century Gothic" w:cs="Century Gothic"/>
          <w:szCs w:val="18"/>
          <w:lang w:val="es-ES" w:eastAsia="es-ES" w:bidi="es-ES"/>
        </w:rPr>
        <w:t xml:space="preserve">de </w:t>
      </w:r>
      <w:r w:rsidRPr="000C4733">
        <w:rPr>
          <w:rFonts w:ascii="Century Gothic" w:eastAsia="Times New Roman" w:hAnsi="Century Gothic" w:cs="Century Gothic"/>
          <w:szCs w:val="18"/>
          <w:lang w:val="es-ES" w:eastAsia="es-ES" w:bidi="es-ES"/>
        </w:rPr>
        <w:t>la donación de juguetes (selección de juguetes, valoración de su estado, reparación en su caso,...)</w:t>
      </w:r>
      <w:r>
        <w:rPr>
          <w:rFonts w:ascii="Century Gothic" w:eastAsia="Times New Roman" w:hAnsi="Century Gothic" w:cs="Century Gothic"/>
          <w:szCs w:val="18"/>
          <w:lang w:val="es-ES" w:eastAsia="es-ES" w:bidi="es-ES"/>
        </w:rPr>
        <w:t>.</w:t>
      </w:r>
    </w:p>
    <w:p w:rsidR="000C4733" w:rsidRPr="000C4733" w:rsidRDefault="000C4733" w:rsidP="000C4733">
      <w:pPr>
        <w:pStyle w:val="Texto"/>
        <w:spacing w:after="160" w:line="360" w:lineRule="auto"/>
        <w:jc w:val="both"/>
      </w:pPr>
      <w:r w:rsidRPr="000C4733">
        <w:rPr>
          <w:sz w:val="22"/>
        </w:rPr>
        <w:t xml:space="preserve">El Corte Inglés </w:t>
      </w:r>
      <w:r>
        <w:rPr>
          <w:sz w:val="22"/>
        </w:rPr>
        <w:t>es</w:t>
      </w:r>
      <w:r w:rsidRPr="000C4733">
        <w:rPr>
          <w:sz w:val="22"/>
        </w:rPr>
        <w:t xml:space="preserve"> el primer distribuidor español en incorporar los Derechos del Niño y Principios Empresariales en sus políticas corporativas. Estos Principios proporcionan un marco general para entender y tratar el impacto del mundo empresarial en el bienestar de los niños. Al integrar el respeto y el apoyo a los derechos del niño dentro de sus estrategias y operaciones esenciales, El Corte Inglés fortalece sus actuales iniciativas de responsabilidad social corporativa. </w:t>
      </w:r>
    </w:p>
    <w:p w:rsidR="000C4733" w:rsidRPr="000C4733" w:rsidRDefault="000C4733" w:rsidP="000C4733">
      <w:pPr>
        <w:pStyle w:val="Texto"/>
        <w:spacing w:after="160" w:line="360" w:lineRule="auto"/>
        <w:jc w:val="both"/>
        <w:rPr>
          <w:sz w:val="22"/>
        </w:rPr>
      </w:pPr>
    </w:p>
    <w:p w:rsidR="000C4733" w:rsidRPr="000C4733" w:rsidRDefault="000C4733" w:rsidP="000C4733">
      <w:pPr>
        <w:spacing w:line="360" w:lineRule="auto"/>
        <w:jc w:val="both"/>
        <w:rPr>
          <w:rFonts w:ascii="Century Gothic" w:eastAsia="Times New Roman" w:hAnsi="Century Gothic" w:cs="Century Gothic"/>
          <w:szCs w:val="18"/>
          <w:lang w:val="es-ES" w:eastAsia="es-ES" w:bidi="es-ES"/>
        </w:rPr>
      </w:pPr>
    </w:p>
    <w:p w:rsidR="0050695D" w:rsidRPr="0050695D" w:rsidRDefault="0050695D" w:rsidP="00143271">
      <w:pPr>
        <w:pStyle w:val="Texto"/>
        <w:spacing w:after="120" w:line="360" w:lineRule="auto"/>
        <w:jc w:val="both"/>
        <w:rPr>
          <w:color w:val="000000"/>
          <w:sz w:val="28"/>
          <w:szCs w:val="22"/>
        </w:rPr>
      </w:pPr>
    </w:p>
    <w:p w:rsidR="00D86729" w:rsidRDefault="00D86729" w:rsidP="00B330A2">
      <w:pPr>
        <w:pStyle w:val="Texto"/>
        <w:spacing w:after="120" w:line="360" w:lineRule="auto"/>
        <w:jc w:val="both"/>
        <w:rPr>
          <w:sz w:val="22"/>
          <w:szCs w:val="22"/>
        </w:rPr>
      </w:pPr>
    </w:p>
    <w:p w:rsidR="00B330A2" w:rsidRDefault="00B330A2" w:rsidP="00B330A2">
      <w:pPr>
        <w:pStyle w:val="Texto"/>
        <w:spacing w:after="120" w:line="360" w:lineRule="auto"/>
        <w:jc w:val="both"/>
        <w:rPr>
          <w:rStyle w:val="Carcterdetextoennegrita"/>
          <w:b w:val="0"/>
          <w:sz w:val="22"/>
          <w:szCs w:val="22"/>
        </w:rPr>
      </w:pPr>
    </w:p>
    <w:p w:rsidR="00B330A2" w:rsidRDefault="00B330A2" w:rsidP="00B330A2">
      <w:pPr>
        <w:pStyle w:val="Texto"/>
        <w:spacing w:after="120" w:line="360" w:lineRule="auto"/>
        <w:jc w:val="both"/>
        <w:rPr>
          <w:rStyle w:val="Carcterdetextoennegrita"/>
          <w:b w:val="0"/>
          <w:sz w:val="22"/>
          <w:szCs w:val="22"/>
        </w:rPr>
      </w:pPr>
    </w:p>
    <w:p w:rsidR="00B330A2" w:rsidRDefault="00B330A2" w:rsidP="00B330A2">
      <w:pPr>
        <w:pStyle w:val="Texto"/>
        <w:spacing w:after="120" w:line="360" w:lineRule="auto"/>
        <w:jc w:val="both"/>
        <w:rPr>
          <w:rStyle w:val="Carcterdetextoennegrita"/>
          <w:b w:val="0"/>
          <w:sz w:val="22"/>
          <w:szCs w:val="22"/>
        </w:rPr>
      </w:pPr>
    </w:p>
    <w:p w:rsidR="00B330A2" w:rsidRPr="00B330A2" w:rsidRDefault="00B330A2" w:rsidP="00B330A2">
      <w:pPr>
        <w:pStyle w:val="Texto"/>
        <w:spacing w:after="120" w:line="360" w:lineRule="auto"/>
        <w:jc w:val="both"/>
        <w:rPr>
          <w:rStyle w:val="Carcterdetextoennegrita"/>
          <w:b w:val="0"/>
          <w:sz w:val="22"/>
          <w:szCs w:val="22"/>
        </w:rPr>
      </w:pPr>
    </w:p>
    <w:p w:rsidR="00B330A2" w:rsidRDefault="00B330A2" w:rsidP="00B330A2">
      <w:pPr>
        <w:pStyle w:val="Texto"/>
        <w:spacing w:after="120" w:line="360" w:lineRule="auto"/>
        <w:jc w:val="both"/>
        <w:rPr>
          <w:rStyle w:val="Carcterdetextoennegrita"/>
          <w:sz w:val="22"/>
          <w:szCs w:val="22"/>
        </w:rPr>
      </w:pPr>
    </w:p>
    <w:sectPr w:rsidR="00B330A2" w:rsidSect="00551598">
      <w:headerReference w:type="default" r:id="rId10"/>
      <w:footerReference w:type="default" r:id="rId11"/>
      <w:pgSz w:w="12240" w:h="15840"/>
      <w:pgMar w:top="851" w:right="1183" w:bottom="1520" w:left="1320" w:header="899" w:footer="133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4E3" w:rsidRDefault="00C3776B">
      <w:pPr>
        <w:spacing w:after="0" w:line="240" w:lineRule="auto"/>
      </w:pPr>
      <w:r>
        <w:separator/>
      </w:r>
    </w:p>
  </w:endnote>
  <w:endnote w:type="continuationSeparator" w:id="0">
    <w:p w:rsidR="00C764E3" w:rsidRDefault="00C37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9F5" w:rsidRDefault="00977D49" w:rsidP="00F2434C">
    <w:pPr>
      <w:spacing w:after="0" w:line="200" w:lineRule="exact"/>
      <w:jc w:val="center"/>
      <w:rPr>
        <w:sz w:val="20"/>
        <w:szCs w:val="20"/>
      </w:rPr>
    </w:pPr>
    <w:r>
      <w:rPr>
        <w:noProof/>
        <w:lang w:val="es-ES" w:eastAsia="es-ES"/>
      </w:rPr>
      <w:drawing>
        <wp:anchor distT="0" distB="0" distL="114300" distR="114300" simplePos="0" relativeHeight="251658752" behindDoc="1" locked="0" layoutInCell="1" allowOverlap="1" wp14:anchorId="1EAE5986" wp14:editId="21AD3C7A">
          <wp:simplePos x="0" y="0"/>
          <wp:positionH relativeFrom="page">
            <wp:posOffset>5727700</wp:posOffset>
          </wp:positionH>
          <wp:positionV relativeFrom="page">
            <wp:posOffset>9081135</wp:posOffset>
          </wp:positionV>
          <wp:extent cx="1466215" cy="586740"/>
          <wp:effectExtent l="0" t="0" r="635" b="3810"/>
          <wp:wrapNone/>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215" cy="5867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4E3" w:rsidRDefault="00C3776B">
      <w:pPr>
        <w:spacing w:after="0" w:line="240" w:lineRule="auto"/>
      </w:pPr>
      <w:r>
        <w:separator/>
      </w:r>
    </w:p>
  </w:footnote>
  <w:footnote w:type="continuationSeparator" w:id="0">
    <w:p w:rsidR="00C764E3" w:rsidRDefault="00C377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9F5" w:rsidRDefault="001549F5">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866F1"/>
    <w:multiLevelType w:val="hybridMultilevel"/>
    <w:tmpl w:val="E99ED2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FD8212C"/>
    <w:multiLevelType w:val="hybridMultilevel"/>
    <w:tmpl w:val="967EC9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3A701622"/>
    <w:multiLevelType w:val="hybridMultilevel"/>
    <w:tmpl w:val="8E4692DA"/>
    <w:lvl w:ilvl="0" w:tplc="438E1A9A">
      <w:start w:val="1"/>
      <w:numFmt w:val="bullet"/>
      <w:lvlText w:val="•"/>
      <w:lvlJc w:val="left"/>
      <w:pPr>
        <w:tabs>
          <w:tab w:val="num" w:pos="720"/>
        </w:tabs>
        <w:ind w:left="720" w:hanging="360"/>
      </w:pPr>
      <w:rPr>
        <w:rFonts w:ascii="Arial" w:hAnsi="Arial" w:hint="default"/>
      </w:rPr>
    </w:lvl>
    <w:lvl w:ilvl="1" w:tplc="FCF03D50" w:tentative="1">
      <w:start w:val="1"/>
      <w:numFmt w:val="bullet"/>
      <w:lvlText w:val="•"/>
      <w:lvlJc w:val="left"/>
      <w:pPr>
        <w:tabs>
          <w:tab w:val="num" w:pos="1440"/>
        </w:tabs>
        <w:ind w:left="1440" w:hanging="360"/>
      </w:pPr>
      <w:rPr>
        <w:rFonts w:ascii="Arial" w:hAnsi="Arial" w:hint="default"/>
      </w:rPr>
    </w:lvl>
    <w:lvl w:ilvl="2" w:tplc="8E166FF2" w:tentative="1">
      <w:start w:val="1"/>
      <w:numFmt w:val="bullet"/>
      <w:lvlText w:val="•"/>
      <w:lvlJc w:val="left"/>
      <w:pPr>
        <w:tabs>
          <w:tab w:val="num" w:pos="2160"/>
        </w:tabs>
        <w:ind w:left="2160" w:hanging="360"/>
      </w:pPr>
      <w:rPr>
        <w:rFonts w:ascii="Arial" w:hAnsi="Arial" w:hint="default"/>
      </w:rPr>
    </w:lvl>
    <w:lvl w:ilvl="3" w:tplc="2EF02D86" w:tentative="1">
      <w:start w:val="1"/>
      <w:numFmt w:val="bullet"/>
      <w:lvlText w:val="•"/>
      <w:lvlJc w:val="left"/>
      <w:pPr>
        <w:tabs>
          <w:tab w:val="num" w:pos="2880"/>
        </w:tabs>
        <w:ind w:left="2880" w:hanging="360"/>
      </w:pPr>
      <w:rPr>
        <w:rFonts w:ascii="Arial" w:hAnsi="Arial" w:hint="default"/>
      </w:rPr>
    </w:lvl>
    <w:lvl w:ilvl="4" w:tplc="E280C522" w:tentative="1">
      <w:start w:val="1"/>
      <w:numFmt w:val="bullet"/>
      <w:lvlText w:val="•"/>
      <w:lvlJc w:val="left"/>
      <w:pPr>
        <w:tabs>
          <w:tab w:val="num" w:pos="3600"/>
        </w:tabs>
        <w:ind w:left="3600" w:hanging="360"/>
      </w:pPr>
      <w:rPr>
        <w:rFonts w:ascii="Arial" w:hAnsi="Arial" w:hint="default"/>
      </w:rPr>
    </w:lvl>
    <w:lvl w:ilvl="5" w:tplc="2B14FACA" w:tentative="1">
      <w:start w:val="1"/>
      <w:numFmt w:val="bullet"/>
      <w:lvlText w:val="•"/>
      <w:lvlJc w:val="left"/>
      <w:pPr>
        <w:tabs>
          <w:tab w:val="num" w:pos="4320"/>
        </w:tabs>
        <w:ind w:left="4320" w:hanging="360"/>
      </w:pPr>
      <w:rPr>
        <w:rFonts w:ascii="Arial" w:hAnsi="Arial" w:hint="default"/>
      </w:rPr>
    </w:lvl>
    <w:lvl w:ilvl="6" w:tplc="A2EEFD5A" w:tentative="1">
      <w:start w:val="1"/>
      <w:numFmt w:val="bullet"/>
      <w:lvlText w:val="•"/>
      <w:lvlJc w:val="left"/>
      <w:pPr>
        <w:tabs>
          <w:tab w:val="num" w:pos="5040"/>
        </w:tabs>
        <w:ind w:left="5040" w:hanging="360"/>
      </w:pPr>
      <w:rPr>
        <w:rFonts w:ascii="Arial" w:hAnsi="Arial" w:hint="default"/>
      </w:rPr>
    </w:lvl>
    <w:lvl w:ilvl="7" w:tplc="1A5EE330" w:tentative="1">
      <w:start w:val="1"/>
      <w:numFmt w:val="bullet"/>
      <w:lvlText w:val="•"/>
      <w:lvlJc w:val="left"/>
      <w:pPr>
        <w:tabs>
          <w:tab w:val="num" w:pos="5760"/>
        </w:tabs>
        <w:ind w:left="5760" w:hanging="360"/>
      </w:pPr>
      <w:rPr>
        <w:rFonts w:ascii="Arial" w:hAnsi="Arial" w:hint="default"/>
      </w:rPr>
    </w:lvl>
    <w:lvl w:ilvl="8" w:tplc="69240C0E" w:tentative="1">
      <w:start w:val="1"/>
      <w:numFmt w:val="bullet"/>
      <w:lvlText w:val="•"/>
      <w:lvlJc w:val="left"/>
      <w:pPr>
        <w:tabs>
          <w:tab w:val="num" w:pos="6480"/>
        </w:tabs>
        <w:ind w:left="6480" w:hanging="360"/>
      </w:pPr>
      <w:rPr>
        <w:rFonts w:ascii="Arial" w:hAnsi="Arial" w:hint="default"/>
      </w:rPr>
    </w:lvl>
  </w:abstractNum>
  <w:abstractNum w:abstractNumId="3">
    <w:nsid w:val="4C0C2589"/>
    <w:multiLevelType w:val="hybridMultilevel"/>
    <w:tmpl w:val="4268E99A"/>
    <w:lvl w:ilvl="0" w:tplc="35F668F4">
      <w:start w:val="1"/>
      <w:numFmt w:val="bullet"/>
      <w:lvlText w:val="–"/>
      <w:lvlJc w:val="left"/>
      <w:pPr>
        <w:tabs>
          <w:tab w:val="num" w:pos="720"/>
        </w:tabs>
        <w:ind w:left="720" w:hanging="360"/>
      </w:pPr>
      <w:rPr>
        <w:rFonts w:ascii="Arial" w:hAnsi="Arial" w:hint="default"/>
      </w:rPr>
    </w:lvl>
    <w:lvl w:ilvl="1" w:tplc="AEC444B8">
      <w:start w:val="1"/>
      <w:numFmt w:val="bullet"/>
      <w:lvlText w:val="–"/>
      <w:lvlJc w:val="left"/>
      <w:pPr>
        <w:tabs>
          <w:tab w:val="num" w:pos="1440"/>
        </w:tabs>
        <w:ind w:left="1440" w:hanging="360"/>
      </w:pPr>
      <w:rPr>
        <w:rFonts w:ascii="Arial" w:hAnsi="Arial" w:hint="default"/>
      </w:rPr>
    </w:lvl>
    <w:lvl w:ilvl="2" w:tplc="C21E979A" w:tentative="1">
      <w:start w:val="1"/>
      <w:numFmt w:val="bullet"/>
      <w:lvlText w:val="–"/>
      <w:lvlJc w:val="left"/>
      <w:pPr>
        <w:tabs>
          <w:tab w:val="num" w:pos="2160"/>
        </w:tabs>
        <w:ind w:left="2160" w:hanging="360"/>
      </w:pPr>
      <w:rPr>
        <w:rFonts w:ascii="Arial" w:hAnsi="Arial" w:hint="default"/>
      </w:rPr>
    </w:lvl>
    <w:lvl w:ilvl="3" w:tplc="6BCAC76C" w:tentative="1">
      <w:start w:val="1"/>
      <w:numFmt w:val="bullet"/>
      <w:lvlText w:val="–"/>
      <w:lvlJc w:val="left"/>
      <w:pPr>
        <w:tabs>
          <w:tab w:val="num" w:pos="2880"/>
        </w:tabs>
        <w:ind w:left="2880" w:hanging="360"/>
      </w:pPr>
      <w:rPr>
        <w:rFonts w:ascii="Arial" w:hAnsi="Arial" w:hint="default"/>
      </w:rPr>
    </w:lvl>
    <w:lvl w:ilvl="4" w:tplc="2EE215F4" w:tentative="1">
      <w:start w:val="1"/>
      <w:numFmt w:val="bullet"/>
      <w:lvlText w:val="–"/>
      <w:lvlJc w:val="left"/>
      <w:pPr>
        <w:tabs>
          <w:tab w:val="num" w:pos="3600"/>
        </w:tabs>
        <w:ind w:left="3600" w:hanging="360"/>
      </w:pPr>
      <w:rPr>
        <w:rFonts w:ascii="Arial" w:hAnsi="Arial" w:hint="default"/>
      </w:rPr>
    </w:lvl>
    <w:lvl w:ilvl="5" w:tplc="837CADF4" w:tentative="1">
      <w:start w:val="1"/>
      <w:numFmt w:val="bullet"/>
      <w:lvlText w:val="–"/>
      <w:lvlJc w:val="left"/>
      <w:pPr>
        <w:tabs>
          <w:tab w:val="num" w:pos="4320"/>
        </w:tabs>
        <w:ind w:left="4320" w:hanging="360"/>
      </w:pPr>
      <w:rPr>
        <w:rFonts w:ascii="Arial" w:hAnsi="Arial" w:hint="default"/>
      </w:rPr>
    </w:lvl>
    <w:lvl w:ilvl="6" w:tplc="DB0E26C2" w:tentative="1">
      <w:start w:val="1"/>
      <w:numFmt w:val="bullet"/>
      <w:lvlText w:val="–"/>
      <w:lvlJc w:val="left"/>
      <w:pPr>
        <w:tabs>
          <w:tab w:val="num" w:pos="5040"/>
        </w:tabs>
        <w:ind w:left="5040" w:hanging="360"/>
      </w:pPr>
      <w:rPr>
        <w:rFonts w:ascii="Arial" w:hAnsi="Arial" w:hint="default"/>
      </w:rPr>
    </w:lvl>
    <w:lvl w:ilvl="7" w:tplc="57B2D446" w:tentative="1">
      <w:start w:val="1"/>
      <w:numFmt w:val="bullet"/>
      <w:lvlText w:val="–"/>
      <w:lvlJc w:val="left"/>
      <w:pPr>
        <w:tabs>
          <w:tab w:val="num" w:pos="5760"/>
        </w:tabs>
        <w:ind w:left="5760" w:hanging="360"/>
      </w:pPr>
      <w:rPr>
        <w:rFonts w:ascii="Arial" w:hAnsi="Arial" w:hint="default"/>
      </w:rPr>
    </w:lvl>
    <w:lvl w:ilvl="8" w:tplc="3D76368A" w:tentative="1">
      <w:start w:val="1"/>
      <w:numFmt w:val="bullet"/>
      <w:lvlText w:val="–"/>
      <w:lvlJc w:val="left"/>
      <w:pPr>
        <w:tabs>
          <w:tab w:val="num" w:pos="6480"/>
        </w:tabs>
        <w:ind w:left="6480" w:hanging="360"/>
      </w:pPr>
      <w:rPr>
        <w:rFonts w:ascii="Arial" w:hAnsi="Arial" w:hint="default"/>
      </w:rPr>
    </w:lvl>
  </w:abstractNum>
  <w:abstractNum w:abstractNumId="4">
    <w:nsid w:val="500F1CFF"/>
    <w:multiLevelType w:val="hybridMultilevel"/>
    <w:tmpl w:val="04A2FB7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603E083D"/>
    <w:multiLevelType w:val="hybridMultilevel"/>
    <w:tmpl w:val="712E7D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6A9B7B16"/>
    <w:multiLevelType w:val="hybridMultilevel"/>
    <w:tmpl w:val="B52CFE6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0"/>
  </w:num>
  <w:num w:numId="2">
    <w:abstractNumId w:val="6"/>
  </w:num>
  <w:num w:numId="3">
    <w:abstractNumId w:val="3"/>
  </w:num>
  <w:num w:numId="4">
    <w:abstractNumId w:val="2"/>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9F5"/>
    <w:rsid w:val="00010460"/>
    <w:rsid w:val="000C4733"/>
    <w:rsid w:val="000D3A78"/>
    <w:rsid w:val="000F1E7E"/>
    <w:rsid w:val="00143271"/>
    <w:rsid w:val="001549F5"/>
    <w:rsid w:val="0016262E"/>
    <w:rsid w:val="001B295C"/>
    <w:rsid w:val="001C4377"/>
    <w:rsid w:val="001D722E"/>
    <w:rsid w:val="001E5CDA"/>
    <w:rsid w:val="002A1863"/>
    <w:rsid w:val="002A3628"/>
    <w:rsid w:val="003243FD"/>
    <w:rsid w:val="00325755"/>
    <w:rsid w:val="00373BA4"/>
    <w:rsid w:val="00492A03"/>
    <w:rsid w:val="004E545B"/>
    <w:rsid w:val="0050695D"/>
    <w:rsid w:val="005305C5"/>
    <w:rsid w:val="005419F1"/>
    <w:rsid w:val="00551598"/>
    <w:rsid w:val="00586085"/>
    <w:rsid w:val="00677B8A"/>
    <w:rsid w:val="0076066C"/>
    <w:rsid w:val="00762A88"/>
    <w:rsid w:val="00774489"/>
    <w:rsid w:val="007920C6"/>
    <w:rsid w:val="007C12C1"/>
    <w:rsid w:val="007C6250"/>
    <w:rsid w:val="007D7337"/>
    <w:rsid w:val="007F5A20"/>
    <w:rsid w:val="00812412"/>
    <w:rsid w:val="00825882"/>
    <w:rsid w:val="00862039"/>
    <w:rsid w:val="0088692E"/>
    <w:rsid w:val="008B061E"/>
    <w:rsid w:val="008E3A92"/>
    <w:rsid w:val="00977D49"/>
    <w:rsid w:val="00A665A0"/>
    <w:rsid w:val="00A70DC6"/>
    <w:rsid w:val="00A9418A"/>
    <w:rsid w:val="00AB4043"/>
    <w:rsid w:val="00AF74BD"/>
    <w:rsid w:val="00B330A2"/>
    <w:rsid w:val="00B57178"/>
    <w:rsid w:val="00B86913"/>
    <w:rsid w:val="00B95DAB"/>
    <w:rsid w:val="00C02830"/>
    <w:rsid w:val="00C3776B"/>
    <w:rsid w:val="00C764E3"/>
    <w:rsid w:val="00C83D97"/>
    <w:rsid w:val="00CB692A"/>
    <w:rsid w:val="00CD7489"/>
    <w:rsid w:val="00D0691C"/>
    <w:rsid w:val="00D32A9B"/>
    <w:rsid w:val="00D86729"/>
    <w:rsid w:val="00E35A00"/>
    <w:rsid w:val="00E875C6"/>
    <w:rsid w:val="00EB00F2"/>
    <w:rsid w:val="00F07D47"/>
    <w:rsid w:val="00F2434C"/>
    <w:rsid w:val="00FA4F30"/>
    <w:rsid w:val="00FB2E8D"/>
    <w:rsid w:val="00FE79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1">
    <w:name w:val="heading 1"/>
    <w:basedOn w:val="Normal"/>
    <w:next w:val="Normal"/>
    <w:link w:val="Ttulo1Car"/>
    <w:uiPriority w:val="9"/>
    <w:qFormat/>
    <w:rsid w:val="001D72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basedOn w:val="Normal"/>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link w:val="TextChar"/>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ink w:val="BoldText"/>
    <w:locked/>
    <w:rsid w:val="00492A03"/>
    <w:rPr>
      <w:rFonts w:ascii="Century Gothic" w:hAnsi="Century Gothic" w:hint="default"/>
      <w:b/>
      <w:bCs w:val="0"/>
      <w:sz w:val="18"/>
      <w:szCs w:val="18"/>
      <w:lang w:val="es-ES" w:eastAsia="es-ES" w:bidi="es-ES"/>
    </w:rPr>
  </w:style>
  <w:style w:type="character" w:styleId="Hipervnculo">
    <w:name w:val="Hyperlink"/>
    <w:basedOn w:val="Fuentedeprrafopredeter"/>
    <w:uiPriority w:val="99"/>
    <w:unhideWhenUsed/>
    <w:rsid w:val="00010460"/>
    <w:rPr>
      <w:color w:val="0000FF" w:themeColor="hyperlink"/>
      <w:u w:val="single"/>
    </w:rPr>
  </w:style>
  <w:style w:type="paragraph" w:customStyle="1" w:styleId="P7">
    <w:name w:val="P7"/>
    <w:basedOn w:val="Normal"/>
    <w:rsid w:val="00D86729"/>
    <w:pPr>
      <w:widowControl/>
      <w:spacing w:after="120" w:line="360" w:lineRule="auto"/>
      <w:jc w:val="both"/>
    </w:pPr>
    <w:rPr>
      <w:rFonts w:ascii="Century Gothic" w:eastAsia="Times New Roman" w:hAnsi="Century Gothic" w:cs="Century Gothic"/>
      <w:sz w:val="18"/>
      <w:szCs w:val="20"/>
      <w:lang w:val="es-ES" w:eastAsia="es-ES" w:bidi="es-ES"/>
    </w:rPr>
  </w:style>
  <w:style w:type="character" w:customStyle="1" w:styleId="Ttulo1Car">
    <w:name w:val="Título 1 Car"/>
    <w:basedOn w:val="Fuentedeprrafopredeter"/>
    <w:link w:val="Ttulo1"/>
    <w:uiPriority w:val="9"/>
    <w:rsid w:val="001D722E"/>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0C4733"/>
    <w:pPr>
      <w:widowControl/>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0C4733"/>
    <w:rPr>
      <w:b/>
      <w:bCs/>
    </w:rPr>
  </w:style>
  <w:style w:type="character" w:customStyle="1" w:styleId="TextChar">
    <w:name w:val="Text Char"/>
    <w:link w:val="Texto"/>
    <w:locked/>
    <w:rsid w:val="000C4733"/>
    <w:rPr>
      <w:rFonts w:ascii="Century Gothic" w:eastAsia="Times New Roman" w:hAnsi="Century Gothic" w:cs="Century Gothic"/>
      <w:sz w:val="18"/>
      <w:szCs w:val="18"/>
      <w:lang w:val="es-ES" w:eastAsia="es-ES" w:bidi="es-ES"/>
    </w:rPr>
  </w:style>
  <w:style w:type="paragraph" w:customStyle="1" w:styleId="BoldText">
    <w:name w:val="Bold Text"/>
    <w:basedOn w:val="Normal"/>
    <w:link w:val="Carcterdetextoennegrita"/>
    <w:rsid w:val="000C4733"/>
    <w:pPr>
      <w:widowControl/>
      <w:spacing w:after="0" w:line="240" w:lineRule="auto"/>
    </w:pPr>
    <w:rPr>
      <w:rFonts w:ascii="Century Gothic" w:hAnsi="Century Gothic"/>
      <w:b/>
      <w:sz w:val="18"/>
      <w:szCs w:val="18"/>
      <w:lang w:val="es-ES" w:eastAsia="es-ES" w:bidi="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1">
    <w:name w:val="heading 1"/>
    <w:basedOn w:val="Normal"/>
    <w:next w:val="Normal"/>
    <w:link w:val="Ttulo1Car"/>
    <w:uiPriority w:val="9"/>
    <w:qFormat/>
    <w:rsid w:val="001D72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basedOn w:val="Normal"/>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link w:val="TextChar"/>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ink w:val="BoldText"/>
    <w:locked/>
    <w:rsid w:val="00492A03"/>
    <w:rPr>
      <w:rFonts w:ascii="Century Gothic" w:hAnsi="Century Gothic" w:hint="default"/>
      <w:b/>
      <w:bCs w:val="0"/>
      <w:sz w:val="18"/>
      <w:szCs w:val="18"/>
      <w:lang w:val="es-ES" w:eastAsia="es-ES" w:bidi="es-ES"/>
    </w:rPr>
  </w:style>
  <w:style w:type="character" w:styleId="Hipervnculo">
    <w:name w:val="Hyperlink"/>
    <w:basedOn w:val="Fuentedeprrafopredeter"/>
    <w:uiPriority w:val="99"/>
    <w:unhideWhenUsed/>
    <w:rsid w:val="00010460"/>
    <w:rPr>
      <w:color w:val="0000FF" w:themeColor="hyperlink"/>
      <w:u w:val="single"/>
    </w:rPr>
  </w:style>
  <w:style w:type="paragraph" w:customStyle="1" w:styleId="P7">
    <w:name w:val="P7"/>
    <w:basedOn w:val="Normal"/>
    <w:rsid w:val="00D86729"/>
    <w:pPr>
      <w:widowControl/>
      <w:spacing w:after="120" w:line="360" w:lineRule="auto"/>
      <w:jc w:val="both"/>
    </w:pPr>
    <w:rPr>
      <w:rFonts w:ascii="Century Gothic" w:eastAsia="Times New Roman" w:hAnsi="Century Gothic" w:cs="Century Gothic"/>
      <w:sz w:val="18"/>
      <w:szCs w:val="20"/>
      <w:lang w:val="es-ES" w:eastAsia="es-ES" w:bidi="es-ES"/>
    </w:rPr>
  </w:style>
  <w:style w:type="character" w:customStyle="1" w:styleId="Ttulo1Car">
    <w:name w:val="Título 1 Car"/>
    <w:basedOn w:val="Fuentedeprrafopredeter"/>
    <w:link w:val="Ttulo1"/>
    <w:uiPriority w:val="9"/>
    <w:rsid w:val="001D722E"/>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0C4733"/>
    <w:pPr>
      <w:widowControl/>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0C4733"/>
    <w:rPr>
      <w:b/>
      <w:bCs/>
    </w:rPr>
  </w:style>
  <w:style w:type="character" w:customStyle="1" w:styleId="TextChar">
    <w:name w:val="Text Char"/>
    <w:link w:val="Texto"/>
    <w:locked/>
    <w:rsid w:val="000C4733"/>
    <w:rPr>
      <w:rFonts w:ascii="Century Gothic" w:eastAsia="Times New Roman" w:hAnsi="Century Gothic" w:cs="Century Gothic"/>
      <w:sz w:val="18"/>
      <w:szCs w:val="18"/>
      <w:lang w:val="es-ES" w:eastAsia="es-ES" w:bidi="es-ES"/>
    </w:rPr>
  </w:style>
  <w:style w:type="paragraph" w:customStyle="1" w:styleId="BoldText">
    <w:name w:val="Bold Text"/>
    <w:basedOn w:val="Normal"/>
    <w:link w:val="Carcterdetextoennegrita"/>
    <w:rsid w:val="000C4733"/>
    <w:pPr>
      <w:widowControl/>
      <w:spacing w:after="0" w:line="240" w:lineRule="auto"/>
    </w:pPr>
    <w:rPr>
      <w:rFonts w:ascii="Century Gothic" w:hAnsi="Century Gothic"/>
      <w:b/>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86777">
      <w:bodyDiv w:val="1"/>
      <w:marLeft w:val="0"/>
      <w:marRight w:val="0"/>
      <w:marTop w:val="0"/>
      <w:marBottom w:val="0"/>
      <w:divBdr>
        <w:top w:val="none" w:sz="0" w:space="0" w:color="auto"/>
        <w:left w:val="none" w:sz="0" w:space="0" w:color="auto"/>
        <w:bottom w:val="none" w:sz="0" w:space="0" w:color="auto"/>
        <w:right w:val="none" w:sz="0" w:space="0" w:color="auto"/>
      </w:divBdr>
    </w:div>
    <w:div w:id="870411163">
      <w:bodyDiv w:val="1"/>
      <w:marLeft w:val="0"/>
      <w:marRight w:val="0"/>
      <w:marTop w:val="0"/>
      <w:marBottom w:val="0"/>
      <w:divBdr>
        <w:top w:val="none" w:sz="0" w:space="0" w:color="auto"/>
        <w:left w:val="none" w:sz="0" w:space="0" w:color="auto"/>
        <w:bottom w:val="none" w:sz="0" w:space="0" w:color="auto"/>
        <w:right w:val="none" w:sz="0" w:space="0" w:color="auto"/>
      </w:divBdr>
      <w:divsChild>
        <w:div w:id="1844392657">
          <w:marLeft w:val="0"/>
          <w:marRight w:val="0"/>
          <w:marTop w:val="0"/>
          <w:marBottom w:val="0"/>
          <w:divBdr>
            <w:top w:val="none" w:sz="0" w:space="0" w:color="auto"/>
            <w:left w:val="none" w:sz="0" w:space="0" w:color="auto"/>
            <w:bottom w:val="none" w:sz="0" w:space="0" w:color="auto"/>
            <w:right w:val="none" w:sz="0" w:space="0" w:color="auto"/>
          </w:divBdr>
        </w:div>
        <w:div w:id="464615627">
          <w:marLeft w:val="0"/>
          <w:marRight w:val="0"/>
          <w:marTop w:val="0"/>
          <w:marBottom w:val="0"/>
          <w:divBdr>
            <w:top w:val="none" w:sz="0" w:space="0" w:color="auto"/>
            <w:left w:val="none" w:sz="0" w:space="0" w:color="auto"/>
            <w:bottom w:val="none" w:sz="0" w:space="0" w:color="auto"/>
            <w:right w:val="none" w:sz="0" w:space="0" w:color="auto"/>
          </w:divBdr>
        </w:div>
        <w:div w:id="971444276">
          <w:marLeft w:val="0"/>
          <w:marRight w:val="0"/>
          <w:marTop w:val="0"/>
          <w:marBottom w:val="0"/>
          <w:divBdr>
            <w:top w:val="none" w:sz="0" w:space="0" w:color="auto"/>
            <w:left w:val="none" w:sz="0" w:space="0" w:color="auto"/>
            <w:bottom w:val="none" w:sz="0" w:space="0" w:color="auto"/>
            <w:right w:val="none" w:sz="0" w:space="0" w:color="auto"/>
          </w:divBdr>
        </w:div>
        <w:div w:id="835076389">
          <w:marLeft w:val="0"/>
          <w:marRight w:val="0"/>
          <w:marTop w:val="0"/>
          <w:marBottom w:val="0"/>
          <w:divBdr>
            <w:top w:val="none" w:sz="0" w:space="0" w:color="auto"/>
            <w:left w:val="none" w:sz="0" w:space="0" w:color="auto"/>
            <w:bottom w:val="none" w:sz="0" w:space="0" w:color="auto"/>
            <w:right w:val="none" w:sz="0" w:space="0" w:color="auto"/>
          </w:divBdr>
        </w:div>
        <w:div w:id="1031222072">
          <w:marLeft w:val="0"/>
          <w:marRight w:val="0"/>
          <w:marTop w:val="0"/>
          <w:marBottom w:val="0"/>
          <w:divBdr>
            <w:top w:val="none" w:sz="0" w:space="0" w:color="auto"/>
            <w:left w:val="none" w:sz="0" w:space="0" w:color="auto"/>
            <w:bottom w:val="none" w:sz="0" w:space="0" w:color="auto"/>
            <w:right w:val="none" w:sz="0" w:space="0" w:color="auto"/>
          </w:divBdr>
        </w:div>
        <w:div w:id="127670261">
          <w:marLeft w:val="0"/>
          <w:marRight w:val="0"/>
          <w:marTop w:val="0"/>
          <w:marBottom w:val="0"/>
          <w:divBdr>
            <w:top w:val="none" w:sz="0" w:space="0" w:color="auto"/>
            <w:left w:val="none" w:sz="0" w:space="0" w:color="auto"/>
            <w:bottom w:val="none" w:sz="0" w:space="0" w:color="auto"/>
            <w:right w:val="none" w:sz="0" w:space="0" w:color="auto"/>
          </w:divBdr>
        </w:div>
      </w:divsChild>
    </w:div>
    <w:div w:id="1634407903">
      <w:bodyDiv w:val="1"/>
      <w:marLeft w:val="0"/>
      <w:marRight w:val="0"/>
      <w:marTop w:val="0"/>
      <w:marBottom w:val="0"/>
      <w:divBdr>
        <w:top w:val="none" w:sz="0" w:space="0" w:color="auto"/>
        <w:left w:val="none" w:sz="0" w:space="0" w:color="auto"/>
        <w:bottom w:val="none" w:sz="0" w:space="0" w:color="auto"/>
        <w:right w:val="none" w:sz="0" w:space="0" w:color="auto"/>
      </w:divBdr>
      <w:divsChild>
        <w:div w:id="413625775">
          <w:marLeft w:val="1166"/>
          <w:marRight w:val="0"/>
          <w:marTop w:val="77"/>
          <w:marBottom w:val="0"/>
          <w:divBdr>
            <w:top w:val="none" w:sz="0" w:space="0" w:color="auto"/>
            <w:left w:val="none" w:sz="0" w:space="0" w:color="auto"/>
            <w:bottom w:val="none" w:sz="0" w:space="0" w:color="auto"/>
            <w:right w:val="none" w:sz="0" w:space="0" w:color="auto"/>
          </w:divBdr>
        </w:div>
        <w:div w:id="1090851739">
          <w:marLeft w:val="1166"/>
          <w:marRight w:val="0"/>
          <w:marTop w:val="77"/>
          <w:marBottom w:val="0"/>
          <w:divBdr>
            <w:top w:val="none" w:sz="0" w:space="0" w:color="auto"/>
            <w:left w:val="none" w:sz="0" w:space="0" w:color="auto"/>
            <w:bottom w:val="none" w:sz="0" w:space="0" w:color="auto"/>
            <w:right w:val="none" w:sz="0" w:space="0" w:color="auto"/>
          </w:divBdr>
        </w:div>
        <w:div w:id="1993288677">
          <w:marLeft w:val="1166"/>
          <w:marRight w:val="0"/>
          <w:marTop w:val="77"/>
          <w:marBottom w:val="0"/>
          <w:divBdr>
            <w:top w:val="none" w:sz="0" w:space="0" w:color="auto"/>
            <w:left w:val="none" w:sz="0" w:space="0" w:color="auto"/>
            <w:bottom w:val="none" w:sz="0" w:space="0" w:color="auto"/>
            <w:right w:val="none" w:sz="0" w:space="0" w:color="auto"/>
          </w:divBdr>
        </w:div>
        <w:div w:id="1161888639">
          <w:marLeft w:val="1166"/>
          <w:marRight w:val="0"/>
          <w:marTop w:val="77"/>
          <w:marBottom w:val="0"/>
          <w:divBdr>
            <w:top w:val="none" w:sz="0" w:space="0" w:color="auto"/>
            <w:left w:val="none" w:sz="0" w:space="0" w:color="auto"/>
            <w:bottom w:val="none" w:sz="0" w:space="0" w:color="auto"/>
            <w:right w:val="none" w:sz="0" w:space="0" w:color="auto"/>
          </w:divBdr>
        </w:div>
        <w:div w:id="2135782864">
          <w:marLeft w:val="547"/>
          <w:marRight w:val="0"/>
          <w:marTop w:val="77"/>
          <w:marBottom w:val="0"/>
          <w:divBdr>
            <w:top w:val="none" w:sz="0" w:space="0" w:color="auto"/>
            <w:left w:val="none" w:sz="0" w:space="0" w:color="auto"/>
            <w:bottom w:val="none" w:sz="0" w:space="0" w:color="auto"/>
            <w:right w:val="none" w:sz="0" w:space="0" w:color="auto"/>
          </w:divBdr>
        </w:div>
        <w:div w:id="880747295">
          <w:marLeft w:val="547"/>
          <w:marRight w:val="0"/>
          <w:marTop w:val="77"/>
          <w:marBottom w:val="0"/>
          <w:divBdr>
            <w:top w:val="none" w:sz="0" w:space="0" w:color="auto"/>
            <w:left w:val="none" w:sz="0" w:space="0" w:color="auto"/>
            <w:bottom w:val="none" w:sz="0" w:space="0" w:color="auto"/>
            <w:right w:val="none" w:sz="0" w:space="0" w:color="auto"/>
          </w:divBdr>
        </w:div>
      </w:divsChild>
    </w:div>
    <w:div w:id="1711420337">
      <w:bodyDiv w:val="1"/>
      <w:marLeft w:val="0"/>
      <w:marRight w:val="0"/>
      <w:marTop w:val="0"/>
      <w:marBottom w:val="0"/>
      <w:divBdr>
        <w:top w:val="none" w:sz="0" w:space="0" w:color="auto"/>
        <w:left w:val="none" w:sz="0" w:space="0" w:color="auto"/>
        <w:bottom w:val="none" w:sz="0" w:space="0" w:color="auto"/>
        <w:right w:val="none" w:sz="0" w:space="0" w:color="auto"/>
      </w:divBdr>
    </w:div>
    <w:div w:id="1803762698">
      <w:bodyDiv w:val="1"/>
      <w:marLeft w:val="0"/>
      <w:marRight w:val="0"/>
      <w:marTop w:val="0"/>
      <w:marBottom w:val="0"/>
      <w:divBdr>
        <w:top w:val="none" w:sz="0" w:space="0" w:color="auto"/>
        <w:left w:val="none" w:sz="0" w:space="0" w:color="auto"/>
        <w:bottom w:val="none" w:sz="0" w:space="0" w:color="auto"/>
        <w:right w:val="none" w:sz="0" w:space="0" w:color="auto"/>
      </w:divBdr>
      <w:divsChild>
        <w:div w:id="982778823">
          <w:marLeft w:val="0"/>
          <w:marRight w:val="0"/>
          <w:marTop w:val="0"/>
          <w:marBottom w:val="0"/>
          <w:divBdr>
            <w:top w:val="none" w:sz="0" w:space="0" w:color="auto"/>
            <w:left w:val="none" w:sz="0" w:space="0" w:color="auto"/>
            <w:bottom w:val="none" w:sz="0" w:space="0" w:color="auto"/>
            <w:right w:val="none" w:sz="0" w:space="0" w:color="auto"/>
          </w:divBdr>
        </w:div>
        <w:div w:id="1907453497">
          <w:marLeft w:val="0"/>
          <w:marRight w:val="0"/>
          <w:marTop w:val="0"/>
          <w:marBottom w:val="0"/>
          <w:divBdr>
            <w:top w:val="none" w:sz="0" w:space="0" w:color="auto"/>
            <w:left w:val="none" w:sz="0" w:space="0" w:color="auto"/>
            <w:bottom w:val="none" w:sz="0" w:space="0" w:color="auto"/>
            <w:right w:val="none" w:sz="0" w:space="0" w:color="auto"/>
          </w:divBdr>
        </w:div>
        <w:div w:id="460461964">
          <w:marLeft w:val="0"/>
          <w:marRight w:val="0"/>
          <w:marTop w:val="0"/>
          <w:marBottom w:val="0"/>
          <w:divBdr>
            <w:top w:val="none" w:sz="0" w:space="0" w:color="auto"/>
            <w:left w:val="none" w:sz="0" w:space="0" w:color="auto"/>
            <w:bottom w:val="none" w:sz="0" w:space="0" w:color="auto"/>
            <w:right w:val="none" w:sz="0" w:space="0" w:color="auto"/>
          </w:divBdr>
        </w:div>
      </w:divsChild>
    </w:div>
    <w:div w:id="1844006500">
      <w:bodyDiv w:val="1"/>
      <w:marLeft w:val="0"/>
      <w:marRight w:val="0"/>
      <w:marTop w:val="0"/>
      <w:marBottom w:val="0"/>
      <w:divBdr>
        <w:top w:val="none" w:sz="0" w:space="0" w:color="auto"/>
        <w:left w:val="none" w:sz="0" w:space="0" w:color="auto"/>
        <w:bottom w:val="none" w:sz="0" w:space="0" w:color="auto"/>
        <w:right w:val="none" w:sz="0" w:space="0" w:color="auto"/>
      </w:divBdr>
    </w:div>
    <w:div w:id="21224140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tylesWithEffects.xml" Type="http://schemas.microsoft.com/office/2007/relationships/stylesWithEffect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media/image1.jpeg" Type="http://schemas.openxmlformats.org/officeDocument/2006/relationships/image"/></Relationships>
</file>

<file path=word/_rels/footer1.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90C55-D26F-4471-B97D-C9386E961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193</TotalTime>
  <Pages>2</Pages>
  <Words>401</Words>
  <Characters>2209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2605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2019-05-20T10:25:00Z</dcterms:created>
  <cp:lastPrinted>2019-05-14T09:06:00Z</cp:lastPrinted>
  <dcterms:modified xsi:type="dcterms:W3CDTF">2019-05-30T08:29:00Z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2018-07-30T00:00:00Z</vt:filetime>
  </property>
  <property fmtid="{D5CDD505-2E9C-101B-9397-08002B2CF9AE}" pid="3" name="LastSaved">
    <vt:filetime>2018-07-30T00:00:00Z</vt:filetime>
  </property>
</Properties>
</file>