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9F5" w:rsidRPr="00F2434C" w:rsidRDefault="00977D49">
      <w:pPr>
        <w:spacing w:before="99" w:after="0" w:line="240" w:lineRule="auto"/>
        <w:ind w:left="6940" w:right="-20"/>
        <w:rPr>
          <w:rFonts w:ascii="Times New Roman" w:eastAsia="Times New Roman" w:hAnsi="Times New Roman" w:cs="Times New Roman"/>
          <w:sz w:val="20"/>
          <w:szCs w:val="20"/>
          <w:lang w:val="es-ES"/>
        </w:rPr>
      </w:pPr>
      <w:r w:rsidRPr="00F2434C">
        <w:rPr>
          <w:noProof/>
          <w:lang w:val="es-ES" w:eastAsia="es-ES"/>
        </w:rPr>
        <w:drawing>
          <wp:inline distT="0" distB="0" distL="0" distR="0" wp14:anchorId="40B52467" wp14:editId="00426AAC">
            <wp:extent cx="1428750" cy="466725"/>
            <wp:effectExtent l="0" t="0" r="0" b="9525"/>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rsidR="001549F5" w:rsidRPr="00F2434C" w:rsidRDefault="001549F5">
      <w:pPr>
        <w:spacing w:after="0" w:line="200" w:lineRule="exact"/>
        <w:rPr>
          <w:sz w:val="20"/>
          <w:szCs w:val="20"/>
          <w:lang w:val="es-ES"/>
        </w:rPr>
      </w:pPr>
    </w:p>
    <w:p w:rsidR="001549F5" w:rsidRPr="00F2434C" w:rsidRDefault="001549F5">
      <w:pPr>
        <w:spacing w:after="0" w:line="200" w:lineRule="exact"/>
        <w:rPr>
          <w:sz w:val="20"/>
          <w:szCs w:val="20"/>
          <w:lang w:val="es-ES"/>
        </w:rPr>
      </w:pPr>
    </w:p>
    <w:p w:rsidR="002A1863" w:rsidRPr="00F2434C" w:rsidRDefault="002A1863">
      <w:pPr>
        <w:spacing w:before="8" w:after="0" w:line="240" w:lineRule="auto"/>
        <w:ind w:left="100" w:right="-20"/>
        <w:rPr>
          <w:rFonts w:ascii="Century Gothic" w:eastAsia="Century Gothic" w:hAnsi="Century Gothic" w:cs="Century Gothic"/>
          <w:b/>
          <w:bCs/>
          <w:color w:val="008000"/>
          <w:spacing w:val="-5"/>
          <w:sz w:val="28"/>
          <w:szCs w:val="28"/>
          <w:lang w:val="es-ES"/>
        </w:rPr>
      </w:pPr>
    </w:p>
    <w:p w:rsidR="001549F5" w:rsidRPr="00F2434C" w:rsidRDefault="00C3776B">
      <w:pPr>
        <w:spacing w:before="8" w:after="0" w:line="240" w:lineRule="auto"/>
        <w:ind w:left="100" w:right="-20"/>
        <w:rPr>
          <w:rFonts w:ascii="Century Gothic" w:eastAsia="Century Gothic" w:hAnsi="Century Gothic" w:cs="Century Gothic"/>
          <w:sz w:val="28"/>
          <w:szCs w:val="28"/>
          <w:lang w:val="es-ES"/>
        </w:rPr>
      </w:pPr>
      <w:r w:rsidRPr="00F2434C">
        <w:rPr>
          <w:rFonts w:ascii="Century Gothic" w:eastAsia="Century Gothic" w:hAnsi="Century Gothic" w:cs="Century Gothic"/>
          <w:b/>
          <w:bCs/>
          <w:color w:val="008000"/>
          <w:spacing w:val="-5"/>
          <w:sz w:val="28"/>
          <w:szCs w:val="28"/>
          <w:lang w:val="es-ES"/>
        </w:rPr>
        <w:t>C</w:t>
      </w:r>
      <w:r w:rsidRPr="00F2434C">
        <w:rPr>
          <w:rFonts w:ascii="Century Gothic" w:eastAsia="Century Gothic" w:hAnsi="Century Gothic" w:cs="Century Gothic"/>
          <w:b/>
          <w:bCs/>
          <w:color w:val="008000"/>
          <w:spacing w:val="-6"/>
          <w:sz w:val="28"/>
          <w:szCs w:val="28"/>
          <w:lang w:val="es-ES"/>
        </w:rPr>
        <w:t>OM</w:t>
      </w:r>
      <w:r w:rsidRPr="00F2434C">
        <w:rPr>
          <w:rFonts w:ascii="Century Gothic" w:eastAsia="Century Gothic" w:hAnsi="Century Gothic" w:cs="Century Gothic"/>
          <w:b/>
          <w:bCs/>
          <w:color w:val="008000"/>
          <w:spacing w:val="-4"/>
          <w:sz w:val="28"/>
          <w:szCs w:val="28"/>
          <w:lang w:val="es-ES"/>
        </w:rPr>
        <w:t>U</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4"/>
          <w:sz w:val="28"/>
          <w:szCs w:val="28"/>
          <w:lang w:val="es-ES"/>
        </w:rPr>
        <w:t>I</w:t>
      </w:r>
      <w:r w:rsidRPr="00F2434C">
        <w:rPr>
          <w:rFonts w:ascii="Century Gothic" w:eastAsia="Century Gothic" w:hAnsi="Century Gothic" w:cs="Century Gothic"/>
          <w:b/>
          <w:bCs/>
          <w:color w:val="008000"/>
          <w:spacing w:val="-8"/>
          <w:sz w:val="28"/>
          <w:szCs w:val="28"/>
          <w:lang w:val="es-ES"/>
        </w:rPr>
        <w:t>C</w:t>
      </w:r>
      <w:r w:rsidRPr="00F2434C">
        <w:rPr>
          <w:rFonts w:ascii="Century Gothic" w:eastAsia="Century Gothic" w:hAnsi="Century Gothic" w:cs="Century Gothic"/>
          <w:b/>
          <w:bCs/>
          <w:color w:val="008000"/>
          <w:spacing w:val="-4"/>
          <w:sz w:val="28"/>
          <w:szCs w:val="28"/>
          <w:lang w:val="es-ES"/>
        </w:rPr>
        <w:t>AD</w:t>
      </w:r>
      <w:r w:rsidRPr="00F2434C">
        <w:rPr>
          <w:rFonts w:ascii="Century Gothic" w:eastAsia="Century Gothic" w:hAnsi="Century Gothic" w:cs="Century Gothic"/>
          <w:b/>
          <w:bCs/>
          <w:color w:val="008000"/>
          <w:sz w:val="28"/>
          <w:szCs w:val="28"/>
          <w:lang w:val="es-ES"/>
        </w:rPr>
        <w:t>O</w:t>
      </w:r>
      <w:r w:rsidRPr="00F2434C">
        <w:rPr>
          <w:rFonts w:ascii="Century Gothic" w:eastAsia="Century Gothic" w:hAnsi="Century Gothic" w:cs="Century Gothic"/>
          <w:b/>
          <w:bCs/>
          <w:color w:val="008000"/>
          <w:spacing w:val="-12"/>
          <w:sz w:val="28"/>
          <w:szCs w:val="28"/>
          <w:lang w:val="es-ES"/>
        </w:rPr>
        <w:t xml:space="preserve"> </w:t>
      </w:r>
      <w:r w:rsidRPr="00F2434C">
        <w:rPr>
          <w:rFonts w:ascii="Century Gothic" w:eastAsia="Century Gothic" w:hAnsi="Century Gothic" w:cs="Century Gothic"/>
          <w:b/>
          <w:bCs/>
          <w:color w:val="008000"/>
          <w:spacing w:val="-4"/>
          <w:sz w:val="28"/>
          <w:szCs w:val="28"/>
          <w:lang w:val="es-ES"/>
        </w:rPr>
        <w:t>D</w:t>
      </w:r>
      <w:r w:rsidRPr="00F2434C">
        <w:rPr>
          <w:rFonts w:ascii="Century Gothic" w:eastAsia="Century Gothic" w:hAnsi="Century Gothic" w:cs="Century Gothic"/>
          <w:b/>
          <w:bCs/>
          <w:color w:val="008000"/>
          <w:sz w:val="28"/>
          <w:szCs w:val="28"/>
          <w:lang w:val="es-ES"/>
        </w:rPr>
        <w:t>E</w:t>
      </w:r>
      <w:r w:rsidRPr="00F2434C">
        <w:rPr>
          <w:rFonts w:ascii="Century Gothic" w:eastAsia="Century Gothic" w:hAnsi="Century Gothic" w:cs="Century Gothic"/>
          <w:b/>
          <w:bCs/>
          <w:color w:val="008000"/>
          <w:spacing w:val="-13"/>
          <w:sz w:val="28"/>
          <w:szCs w:val="28"/>
          <w:lang w:val="es-ES"/>
        </w:rPr>
        <w:t xml:space="preserve"> </w:t>
      </w:r>
      <w:r w:rsidRPr="00F2434C">
        <w:rPr>
          <w:rFonts w:ascii="Century Gothic" w:eastAsia="Century Gothic" w:hAnsi="Century Gothic" w:cs="Century Gothic"/>
          <w:b/>
          <w:bCs/>
          <w:color w:val="008000"/>
          <w:spacing w:val="-4"/>
          <w:sz w:val="28"/>
          <w:szCs w:val="28"/>
          <w:lang w:val="es-ES"/>
        </w:rPr>
        <w:t>P</w:t>
      </w:r>
      <w:r w:rsidRPr="00F2434C">
        <w:rPr>
          <w:rFonts w:ascii="Century Gothic" w:eastAsia="Century Gothic" w:hAnsi="Century Gothic" w:cs="Century Gothic"/>
          <w:b/>
          <w:bCs/>
          <w:color w:val="008000"/>
          <w:spacing w:val="-7"/>
          <w:sz w:val="28"/>
          <w:szCs w:val="28"/>
          <w:lang w:val="es-ES"/>
        </w:rPr>
        <w:t>R</w:t>
      </w:r>
      <w:r w:rsidRPr="00F2434C">
        <w:rPr>
          <w:rFonts w:ascii="Century Gothic" w:eastAsia="Century Gothic" w:hAnsi="Century Gothic" w:cs="Century Gothic"/>
          <w:b/>
          <w:bCs/>
          <w:color w:val="008000"/>
          <w:spacing w:val="-4"/>
          <w:sz w:val="28"/>
          <w:szCs w:val="28"/>
          <w:lang w:val="es-ES"/>
        </w:rPr>
        <w:t>E</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7"/>
          <w:sz w:val="28"/>
          <w:szCs w:val="28"/>
          <w:lang w:val="es-ES"/>
        </w:rPr>
        <w:t>S</w:t>
      </w:r>
      <w:r w:rsidRPr="00F2434C">
        <w:rPr>
          <w:rFonts w:ascii="Century Gothic" w:eastAsia="Century Gothic" w:hAnsi="Century Gothic" w:cs="Century Gothic"/>
          <w:b/>
          <w:bCs/>
          <w:color w:val="008000"/>
          <w:sz w:val="28"/>
          <w:szCs w:val="28"/>
          <w:lang w:val="es-ES"/>
        </w:rPr>
        <w:t>A</w:t>
      </w:r>
    </w:p>
    <w:p w:rsidR="001549F5" w:rsidRPr="00F2434C" w:rsidRDefault="001549F5">
      <w:pPr>
        <w:spacing w:after="0" w:line="200" w:lineRule="exact"/>
        <w:rPr>
          <w:sz w:val="20"/>
          <w:szCs w:val="20"/>
          <w:lang w:val="es-ES"/>
        </w:rPr>
      </w:pPr>
    </w:p>
    <w:p w:rsidR="001549F5" w:rsidRPr="00F2434C" w:rsidRDefault="001549F5">
      <w:pPr>
        <w:spacing w:after="0" w:line="200" w:lineRule="exact"/>
        <w:rPr>
          <w:sz w:val="20"/>
          <w:szCs w:val="20"/>
          <w:lang w:val="es-ES"/>
        </w:rPr>
      </w:pPr>
    </w:p>
    <w:p w:rsidR="00D32A9B" w:rsidRPr="00D32A9B" w:rsidRDefault="00D32A9B" w:rsidP="00D32A9B">
      <w:pPr>
        <w:pStyle w:val="Ttulo3"/>
        <w:spacing w:after="480"/>
        <w:rPr>
          <w:color w:val="008000"/>
          <w:sz w:val="42"/>
          <w:szCs w:val="42"/>
          <w:lang w:val="es-ES"/>
        </w:rPr>
      </w:pPr>
      <w:r w:rsidRPr="00D32A9B">
        <w:rPr>
          <w:color w:val="008000"/>
          <w:sz w:val="42"/>
          <w:szCs w:val="42"/>
          <w:lang w:val="es-ES"/>
        </w:rPr>
        <w:t xml:space="preserve">El Corte Inglés propicia el reciclaje de más de 20.500 Tm. de aparatos eléctricos y electrónicos </w:t>
      </w:r>
    </w:p>
    <w:p w:rsidR="00D0691C" w:rsidRDefault="00D0691C" w:rsidP="00D32A9B">
      <w:pPr>
        <w:pStyle w:val="Subttulo1"/>
        <w:numPr>
          <w:ilvl w:val="0"/>
          <w:numId w:val="5"/>
        </w:numPr>
        <w:spacing w:after="120" w:line="276" w:lineRule="auto"/>
        <w:ind w:left="714" w:hanging="357"/>
        <w:jc w:val="both"/>
        <w:rPr>
          <w:rFonts w:cs="Times New Roman"/>
          <w:color w:val="008000"/>
          <w:lang w:eastAsia="en-US"/>
        </w:rPr>
      </w:pPr>
      <w:r w:rsidRPr="00D0691C">
        <w:rPr>
          <w:rFonts w:cs="Times New Roman"/>
          <w:color w:val="008000"/>
          <w:lang w:eastAsia="en-US"/>
        </w:rPr>
        <w:t>En 2017 el grupo de distribución ha recogido y facilitado el reciclaje de más de</w:t>
      </w:r>
      <w:r>
        <w:rPr>
          <w:rFonts w:cs="Times New Roman"/>
          <w:color w:val="008000"/>
          <w:lang w:eastAsia="en-US"/>
        </w:rPr>
        <w:t xml:space="preserve"> 20.500 toneladas de aparatos eléctricos y electrodomésticos, la mayoría procedentes de los clientes.</w:t>
      </w:r>
      <w:r w:rsidRPr="00D0691C">
        <w:rPr>
          <w:rFonts w:cs="Times New Roman"/>
          <w:color w:val="008000"/>
          <w:lang w:eastAsia="en-US"/>
        </w:rPr>
        <w:t xml:space="preserve"> </w:t>
      </w:r>
    </w:p>
    <w:p w:rsidR="00FB2E8D" w:rsidRPr="00D0691C" w:rsidRDefault="00D0691C" w:rsidP="00D32A9B">
      <w:pPr>
        <w:pStyle w:val="Subttulo1"/>
        <w:numPr>
          <w:ilvl w:val="0"/>
          <w:numId w:val="5"/>
        </w:numPr>
        <w:spacing w:after="120" w:line="276" w:lineRule="auto"/>
        <w:ind w:left="714" w:hanging="357"/>
        <w:jc w:val="both"/>
        <w:rPr>
          <w:rFonts w:cs="Times New Roman"/>
          <w:color w:val="008000"/>
          <w:lang w:eastAsia="en-US"/>
        </w:rPr>
      </w:pPr>
      <w:r>
        <w:rPr>
          <w:rFonts w:cs="Times New Roman"/>
          <w:color w:val="008000"/>
          <w:lang w:eastAsia="en-US"/>
        </w:rPr>
        <w:t xml:space="preserve">A ello hay que sumar las </w:t>
      </w:r>
      <w:r w:rsidR="005305C5" w:rsidRPr="00D0691C">
        <w:rPr>
          <w:rFonts w:cs="Times New Roman"/>
          <w:color w:val="008000"/>
          <w:lang w:eastAsia="en-US"/>
        </w:rPr>
        <w:t xml:space="preserve">33.000 </w:t>
      </w:r>
      <w:r>
        <w:rPr>
          <w:rFonts w:cs="Times New Roman"/>
          <w:color w:val="008000"/>
          <w:lang w:eastAsia="en-US"/>
        </w:rPr>
        <w:t xml:space="preserve">toneladas de </w:t>
      </w:r>
      <w:r w:rsidR="005305C5" w:rsidRPr="00D0691C">
        <w:rPr>
          <w:rFonts w:cs="Times New Roman"/>
          <w:color w:val="008000"/>
          <w:lang w:eastAsia="en-US"/>
        </w:rPr>
        <w:t>papel, cartón y plástico</w:t>
      </w:r>
      <w:r>
        <w:rPr>
          <w:rFonts w:cs="Times New Roman"/>
          <w:color w:val="008000"/>
          <w:lang w:eastAsia="en-US"/>
        </w:rPr>
        <w:t xml:space="preserve"> que también se han valorizado, lo que suma un total de </w:t>
      </w:r>
      <w:r w:rsidRPr="00D0691C">
        <w:rPr>
          <w:rFonts w:cs="Times New Roman"/>
          <w:color w:val="008000"/>
          <w:lang w:eastAsia="en-US"/>
        </w:rPr>
        <w:t>57</w:t>
      </w:r>
      <w:r>
        <w:rPr>
          <w:rFonts w:cs="Times New Roman"/>
          <w:color w:val="008000"/>
          <w:lang w:eastAsia="en-US"/>
        </w:rPr>
        <w:t>.</w:t>
      </w:r>
      <w:r w:rsidRPr="00D0691C">
        <w:rPr>
          <w:rFonts w:cs="Times New Roman"/>
          <w:color w:val="008000"/>
          <w:lang w:eastAsia="en-US"/>
        </w:rPr>
        <w:t>000</w:t>
      </w:r>
      <w:r>
        <w:rPr>
          <w:rFonts w:cs="Times New Roman"/>
          <w:color w:val="008000"/>
          <w:lang w:eastAsia="en-US"/>
        </w:rPr>
        <w:t xml:space="preserve"> Tm.,</w:t>
      </w:r>
      <w:r w:rsidR="005305C5" w:rsidRPr="00D0691C">
        <w:rPr>
          <w:rFonts w:cs="Times New Roman"/>
          <w:color w:val="008000"/>
          <w:lang w:eastAsia="en-US"/>
        </w:rPr>
        <w:t xml:space="preserve"> un 2% más que el año anterior.</w:t>
      </w:r>
    </w:p>
    <w:p w:rsidR="005305C5" w:rsidRDefault="005305C5" w:rsidP="005305C5">
      <w:pPr>
        <w:pStyle w:val="Subttulo1"/>
        <w:numPr>
          <w:ilvl w:val="0"/>
          <w:numId w:val="5"/>
        </w:numPr>
        <w:spacing w:after="120" w:line="276" w:lineRule="auto"/>
        <w:jc w:val="both"/>
        <w:rPr>
          <w:rFonts w:cs="Times New Roman"/>
          <w:color w:val="008000"/>
          <w:lang w:eastAsia="en-US"/>
        </w:rPr>
      </w:pPr>
      <w:r>
        <w:rPr>
          <w:rFonts w:cs="Times New Roman"/>
          <w:color w:val="008000"/>
          <w:lang w:eastAsia="en-US"/>
        </w:rPr>
        <w:t>La compañía apuesta por la economía circular con proyectos de minimización de residuos como la reconversión de envases en nuevas materias primas o la entrega de bolsas de plástico reciclado o reutilizables.</w:t>
      </w:r>
    </w:p>
    <w:p w:rsidR="005305C5" w:rsidRPr="005305C5" w:rsidRDefault="005305C5" w:rsidP="005305C5">
      <w:pPr>
        <w:pStyle w:val="Subttulo1"/>
        <w:numPr>
          <w:ilvl w:val="0"/>
          <w:numId w:val="5"/>
        </w:numPr>
        <w:spacing w:after="120" w:line="276" w:lineRule="auto"/>
        <w:jc w:val="both"/>
        <w:rPr>
          <w:rFonts w:cs="Times New Roman"/>
          <w:color w:val="008000"/>
          <w:lang w:eastAsia="en-US"/>
        </w:rPr>
      </w:pPr>
      <w:r>
        <w:rPr>
          <w:rFonts w:cs="Times New Roman"/>
          <w:color w:val="008000"/>
          <w:lang w:eastAsia="en-US"/>
        </w:rPr>
        <w:t>Asimismo, la empresa ha conseguido reducir sus emisiones indirectas de CO</w:t>
      </w:r>
      <w:r w:rsidRPr="005305C5">
        <w:rPr>
          <w:rFonts w:cs="Times New Roman"/>
          <w:color w:val="008000"/>
          <w:vertAlign w:val="subscript"/>
          <w:lang w:eastAsia="en-US"/>
        </w:rPr>
        <w:t>2</w:t>
      </w:r>
      <w:r>
        <w:rPr>
          <w:rFonts w:cs="Times New Roman"/>
          <w:color w:val="008000"/>
          <w:vertAlign w:val="subscript"/>
          <w:lang w:eastAsia="en-US"/>
        </w:rPr>
        <w:t xml:space="preserve"> </w:t>
      </w:r>
      <w:r>
        <w:rPr>
          <w:rFonts w:cs="Times New Roman"/>
          <w:color w:val="008000"/>
          <w:lang w:eastAsia="en-US"/>
        </w:rPr>
        <w:t>un 3,83% en el pasado ejercicio.</w:t>
      </w:r>
    </w:p>
    <w:p w:rsidR="00D32A9B" w:rsidRPr="00F2434C" w:rsidRDefault="00D32A9B" w:rsidP="00D32A9B">
      <w:pPr>
        <w:pStyle w:val="Subttulo1"/>
        <w:spacing w:after="120" w:line="276" w:lineRule="auto"/>
        <w:ind w:left="720"/>
        <w:jc w:val="both"/>
        <w:rPr>
          <w:rFonts w:cs="Times New Roman"/>
          <w:color w:val="008000"/>
          <w:lang w:eastAsia="en-US"/>
        </w:rPr>
      </w:pPr>
    </w:p>
    <w:p w:rsidR="0088692E" w:rsidRDefault="00492A03" w:rsidP="005305C5">
      <w:pPr>
        <w:pStyle w:val="Texto"/>
        <w:spacing w:after="120" w:line="360" w:lineRule="auto"/>
        <w:jc w:val="both"/>
        <w:rPr>
          <w:sz w:val="22"/>
          <w:szCs w:val="22"/>
        </w:rPr>
      </w:pPr>
      <w:r w:rsidRPr="00F2434C">
        <w:rPr>
          <w:rStyle w:val="Carcterdetextoennegrita"/>
          <w:sz w:val="20"/>
          <w:szCs w:val="20"/>
        </w:rPr>
        <w:t xml:space="preserve">Madrid, </w:t>
      </w:r>
      <w:r w:rsidR="00C02830">
        <w:rPr>
          <w:rStyle w:val="Carcterdetextoennegrita"/>
          <w:sz w:val="20"/>
          <w:szCs w:val="20"/>
        </w:rPr>
        <w:t>13</w:t>
      </w:r>
      <w:r w:rsidRPr="00F2434C">
        <w:rPr>
          <w:rStyle w:val="Carcterdetextoennegrita"/>
          <w:sz w:val="20"/>
          <w:szCs w:val="20"/>
        </w:rPr>
        <w:t xml:space="preserve"> de agosto de 2018:</w:t>
      </w:r>
      <w:r w:rsidRPr="00F2434C">
        <w:rPr>
          <w:rStyle w:val="Carcterdetextoennegrita"/>
          <w:sz w:val="22"/>
          <w:szCs w:val="22"/>
        </w:rPr>
        <w:t xml:space="preserve"> </w:t>
      </w:r>
      <w:r w:rsidR="005305C5">
        <w:rPr>
          <w:sz w:val="22"/>
          <w:szCs w:val="22"/>
        </w:rPr>
        <w:t xml:space="preserve">El Corte Inglés </w:t>
      </w:r>
      <w:r w:rsidR="005305C5" w:rsidRPr="005305C5">
        <w:rPr>
          <w:sz w:val="22"/>
          <w:szCs w:val="22"/>
        </w:rPr>
        <w:t>ha logrado valorizar</w:t>
      </w:r>
      <w:r w:rsidR="00D0691C">
        <w:rPr>
          <w:sz w:val="22"/>
          <w:szCs w:val="22"/>
        </w:rPr>
        <w:t>, es decir, recoger y propiciar el reciclaje, de más de 20.500 toneladas de aparatos eléctricos y electrón</w:t>
      </w:r>
      <w:r w:rsidR="0088692E">
        <w:rPr>
          <w:sz w:val="22"/>
          <w:szCs w:val="22"/>
        </w:rPr>
        <w:t xml:space="preserve">icos durante el ejercicio 2017. A ello hay que sumar el reciclaje de otro tipo de materiales, lo que suma un total de </w:t>
      </w:r>
      <w:r w:rsidR="005305C5" w:rsidRPr="005305C5">
        <w:rPr>
          <w:sz w:val="22"/>
          <w:szCs w:val="22"/>
        </w:rPr>
        <w:t xml:space="preserve">57.000 </w:t>
      </w:r>
      <w:r w:rsidR="0088692E">
        <w:rPr>
          <w:sz w:val="22"/>
          <w:szCs w:val="22"/>
        </w:rPr>
        <w:t xml:space="preserve">toneladas, </w:t>
      </w:r>
      <w:r w:rsidR="005305C5">
        <w:rPr>
          <w:sz w:val="22"/>
          <w:szCs w:val="22"/>
        </w:rPr>
        <w:t xml:space="preserve">un 2% más que en el ejercicio anterior. </w:t>
      </w:r>
    </w:p>
    <w:p w:rsidR="0088692E" w:rsidRDefault="0088692E" w:rsidP="0088692E">
      <w:pPr>
        <w:pStyle w:val="Texto"/>
        <w:spacing w:after="120" w:line="360" w:lineRule="auto"/>
        <w:jc w:val="both"/>
        <w:rPr>
          <w:sz w:val="22"/>
          <w:szCs w:val="22"/>
        </w:rPr>
      </w:pPr>
      <w:r>
        <w:rPr>
          <w:sz w:val="22"/>
          <w:szCs w:val="22"/>
        </w:rPr>
        <w:t xml:space="preserve">Los residuos de aparatos eléctricos y electrónicos (RAEE) provienen en su mayoría de la retirada de aparatos antiguos en los domicilios de los clientes cuando comprar uno nuevo, o de los contenedores de reciclaje instalados en los centros comerciales. </w:t>
      </w:r>
    </w:p>
    <w:p w:rsidR="0088692E" w:rsidRDefault="0088692E" w:rsidP="0088692E">
      <w:pPr>
        <w:pStyle w:val="Texto"/>
        <w:spacing w:after="120" w:line="360" w:lineRule="auto"/>
        <w:jc w:val="both"/>
        <w:rPr>
          <w:sz w:val="22"/>
          <w:szCs w:val="22"/>
        </w:rPr>
      </w:pPr>
      <w:r>
        <w:rPr>
          <w:sz w:val="22"/>
          <w:szCs w:val="22"/>
        </w:rPr>
        <w:t xml:space="preserve">La compañía ha desarrollado un punto de información en su página web donde se pueden localizar más de 1.700 puntos de entrega de RAEE en toda España, tanto en centros de El Corte Inglés como puntos limpios municipales.  </w:t>
      </w:r>
      <w:hyperlink r:id="rId10" w:history="1">
        <w:proofErr w:type="gramStart"/>
        <w:r w:rsidRPr="00010460">
          <w:rPr>
            <w:rStyle w:val="Hipervnculo"/>
            <w:sz w:val="22"/>
            <w:szCs w:val="22"/>
          </w:rPr>
          <w:t>punto-limpio.info/</w:t>
        </w:r>
        <w:proofErr w:type="spellStart"/>
        <w:r w:rsidRPr="00010460">
          <w:rPr>
            <w:rStyle w:val="Hipervnculo"/>
            <w:sz w:val="22"/>
            <w:szCs w:val="22"/>
          </w:rPr>
          <w:t>elcorteingles</w:t>
        </w:r>
        <w:proofErr w:type="spellEnd"/>
        <w:proofErr w:type="gramEnd"/>
      </w:hyperlink>
    </w:p>
    <w:p w:rsidR="0088692E" w:rsidRDefault="0088692E" w:rsidP="0088692E">
      <w:pPr>
        <w:pStyle w:val="Texto"/>
        <w:spacing w:after="120" w:line="360" w:lineRule="auto"/>
        <w:jc w:val="both"/>
        <w:rPr>
          <w:sz w:val="22"/>
          <w:szCs w:val="22"/>
        </w:rPr>
      </w:pPr>
    </w:p>
    <w:p w:rsidR="0088692E" w:rsidRDefault="0088692E" w:rsidP="005305C5">
      <w:pPr>
        <w:pStyle w:val="Texto"/>
        <w:spacing w:after="120" w:line="360" w:lineRule="auto"/>
        <w:jc w:val="both"/>
        <w:rPr>
          <w:sz w:val="22"/>
          <w:szCs w:val="22"/>
        </w:rPr>
      </w:pPr>
    </w:p>
    <w:p w:rsidR="0088692E" w:rsidRDefault="0088692E" w:rsidP="005305C5">
      <w:pPr>
        <w:pStyle w:val="Texto"/>
        <w:spacing w:after="120" w:line="360" w:lineRule="auto"/>
        <w:jc w:val="both"/>
        <w:rPr>
          <w:sz w:val="22"/>
          <w:szCs w:val="22"/>
        </w:rPr>
      </w:pPr>
      <w:r>
        <w:rPr>
          <w:sz w:val="22"/>
          <w:szCs w:val="22"/>
        </w:rPr>
        <w:t>Respecto al reciclaje de papel,</w:t>
      </w:r>
      <w:r w:rsidR="005305C5">
        <w:rPr>
          <w:sz w:val="22"/>
          <w:szCs w:val="22"/>
        </w:rPr>
        <w:t xml:space="preserve"> cartón y el plástico de embalaje</w:t>
      </w:r>
      <w:r>
        <w:rPr>
          <w:sz w:val="22"/>
          <w:szCs w:val="22"/>
        </w:rPr>
        <w:t>, e</w:t>
      </w:r>
      <w:r w:rsidR="005305C5">
        <w:rPr>
          <w:sz w:val="22"/>
          <w:szCs w:val="22"/>
        </w:rPr>
        <w:t xml:space="preserve">n el último ejercicio se recogieron 33.000 toneladas, un 58% del total de residuos valorizados, cuyo destino es la fabricación de nuevos envases. </w:t>
      </w:r>
    </w:p>
    <w:p w:rsidR="005305C5" w:rsidRDefault="005305C5" w:rsidP="005305C5">
      <w:pPr>
        <w:pStyle w:val="Texto"/>
        <w:spacing w:after="120" w:line="360" w:lineRule="auto"/>
        <w:jc w:val="both"/>
        <w:rPr>
          <w:sz w:val="22"/>
          <w:szCs w:val="22"/>
        </w:rPr>
      </w:pPr>
      <w:r>
        <w:rPr>
          <w:sz w:val="22"/>
          <w:szCs w:val="22"/>
        </w:rPr>
        <w:t xml:space="preserve">Además, y como parte del esfuerzo que la empresa quiere realizar en su estrategia de economía circular, en 2017 se puso en marcha un proyecto pionero en Europa para la valorización del </w:t>
      </w:r>
      <w:proofErr w:type="spellStart"/>
      <w:r>
        <w:rPr>
          <w:sz w:val="22"/>
          <w:szCs w:val="22"/>
        </w:rPr>
        <w:t>poliestireno</w:t>
      </w:r>
      <w:proofErr w:type="spellEnd"/>
      <w:r>
        <w:rPr>
          <w:sz w:val="22"/>
          <w:szCs w:val="22"/>
        </w:rPr>
        <w:t xml:space="preserve"> expandido procedente de las cajas de pescado, cuyo objetivo es transformarlas en nuevos envases alimentarios.  </w:t>
      </w:r>
    </w:p>
    <w:p w:rsidR="005305C5" w:rsidRDefault="005305C5" w:rsidP="005305C5">
      <w:pPr>
        <w:pStyle w:val="Texto"/>
        <w:spacing w:after="120" w:line="360" w:lineRule="auto"/>
        <w:jc w:val="both"/>
        <w:rPr>
          <w:sz w:val="22"/>
          <w:szCs w:val="22"/>
        </w:rPr>
      </w:pPr>
      <w:r>
        <w:rPr>
          <w:sz w:val="22"/>
          <w:szCs w:val="22"/>
        </w:rPr>
        <w:t xml:space="preserve">En esta </w:t>
      </w:r>
      <w:r w:rsidR="00677B8A">
        <w:rPr>
          <w:sz w:val="22"/>
          <w:szCs w:val="22"/>
        </w:rPr>
        <w:t xml:space="preserve">misma </w:t>
      </w:r>
      <w:r>
        <w:rPr>
          <w:sz w:val="22"/>
          <w:szCs w:val="22"/>
        </w:rPr>
        <w:t>línea</w:t>
      </w:r>
      <w:r w:rsidR="00677B8A">
        <w:rPr>
          <w:sz w:val="22"/>
          <w:szCs w:val="22"/>
        </w:rPr>
        <w:t xml:space="preserve"> de reducir el impacto de los materiales que utiliza</w:t>
      </w:r>
      <w:r>
        <w:rPr>
          <w:sz w:val="22"/>
          <w:szCs w:val="22"/>
        </w:rPr>
        <w:t xml:space="preserve">, </w:t>
      </w:r>
      <w:r w:rsidR="00677B8A">
        <w:rPr>
          <w:sz w:val="22"/>
          <w:szCs w:val="22"/>
        </w:rPr>
        <w:t>El Corte Inglés ha</w:t>
      </w:r>
      <w:r>
        <w:rPr>
          <w:sz w:val="22"/>
          <w:szCs w:val="22"/>
        </w:rPr>
        <w:t xml:space="preserve"> </w:t>
      </w:r>
      <w:r w:rsidR="0088692E">
        <w:rPr>
          <w:sz w:val="22"/>
          <w:szCs w:val="22"/>
        </w:rPr>
        <w:t>iniciado</w:t>
      </w:r>
      <w:r>
        <w:rPr>
          <w:sz w:val="22"/>
          <w:szCs w:val="22"/>
        </w:rPr>
        <w:t xml:space="preserve"> un plan de sustitución de bolsas de un solo uso, ofreciendo al cliente otras alternativas según la norma UNE 53942. Estas </w:t>
      </w:r>
      <w:r w:rsidRPr="00365595">
        <w:rPr>
          <w:b/>
          <w:sz w:val="22"/>
          <w:szCs w:val="22"/>
        </w:rPr>
        <w:t>bolsas están fabricadas con un 70% de materiales reciclados</w:t>
      </w:r>
      <w:r>
        <w:rPr>
          <w:sz w:val="22"/>
          <w:szCs w:val="22"/>
        </w:rPr>
        <w:t xml:space="preserve"> – con su consiguiente sello acreditativo – o bien de papel. Ambos tipos de bolsa se ofrecen gratuitamente, evitando sobrecostes a los clientes. En 2017, el 73% de las bolsas han sido reutilizables o de papel. </w:t>
      </w:r>
    </w:p>
    <w:p w:rsidR="005305C5" w:rsidRDefault="00677B8A" w:rsidP="005305C5">
      <w:pPr>
        <w:pStyle w:val="Texto"/>
        <w:spacing w:after="120" w:line="360" w:lineRule="auto"/>
        <w:jc w:val="both"/>
        <w:rPr>
          <w:sz w:val="22"/>
          <w:szCs w:val="22"/>
        </w:rPr>
      </w:pPr>
      <w:r>
        <w:rPr>
          <w:sz w:val="22"/>
          <w:szCs w:val="22"/>
        </w:rPr>
        <w:t xml:space="preserve">Además, </w:t>
      </w:r>
      <w:r w:rsidR="005305C5">
        <w:rPr>
          <w:sz w:val="22"/>
          <w:szCs w:val="22"/>
        </w:rPr>
        <w:t>con el objetivo de proteger y conservar los ecosistemas y los bosques, la empresa ha ampliado la certificación FSC a todo su papel de regalo, tiques de aparcamiento, sobres de facturación, bolsas de papel de panadería, empaquetado d</w:t>
      </w:r>
      <w:r>
        <w:rPr>
          <w:sz w:val="22"/>
          <w:szCs w:val="22"/>
        </w:rPr>
        <w:t>e Navidad, folletos y catálogos, al igual que t</w:t>
      </w:r>
      <w:r w:rsidR="005305C5">
        <w:rPr>
          <w:sz w:val="22"/>
          <w:szCs w:val="22"/>
        </w:rPr>
        <w:t>odas las cajas de cartón</w:t>
      </w:r>
      <w:r>
        <w:rPr>
          <w:sz w:val="22"/>
          <w:szCs w:val="22"/>
        </w:rPr>
        <w:t>, que</w:t>
      </w:r>
      <w:r w:rsidR="005305C5">
        <w:rPr>
          <w:sz w:val="22"/>
          <w:szCs w:val="22"/>
        </w:rPr>
        <w:t xml:space="preserve"> se elaboran a partir de material 100% reciclado. </w:t>
      </w:r>
    </w:p>
    <w:p w:rsidR="0088692E" w:rsidRDefault="0088692E" w:rsidP="005305C5">
      <w:pPr>
        <w:pStyle w:val="Texto"/>
        <w:spacing w:after="120" w:line="360" w:lineRule="auto"/>
        <w:jc w:val="both"/>
        <w:rPr>
          <w:sz w:val="22"/>
          <w:szCs w:val="22"/>
        </w:rPr>
      </w:pPr>
    </w:p>
    <w:p w:rsidR="0088692E" w:rsidRPr="0088692E" w:rsidRDefault="0088692E" w:rsidP="005305C5">
      <w:pPr>
        <w:pStyle w:val="Texto"/>
        <w:spacing w:after="120" w:line="360" w:lineRule="auto"/>
        <w:jc w:val="both"/>
        <w:rPr>
          <w:b/>
          <w:color w:val="008000"/>
          <w:sz w:val="22"/>
          <w:szCs w:val="22"/>
        </w:rPr>
      </w:pPr>
      <w:r w:rsidRPr="0088692E">
        <w:rPr>
          <w:b/>
          <w:color w:val="008000"/>
          <w:sz w:val="22"/>
          <w:szCs w:val="22"/>
        </w:rPr>
        <w:t xml:space="preserve">Reducción de emisiones de </w:t>
      </w:r>
      <w:r w:rsidRPr="0088692E">
        <w:rPr>
          <w:rStyle w:val="Carcterdetextoennegrita"/>
          <w:color w:val="008000"/>
          <w:sz w:val="22"/>
          <w:szCs w:val="22"/>
        </w:rPr>
        <w:t>CO</w:t>
      </w:r>
      <w:r w:rsidRPr="0088692E">
        <w:rPr>
          <w:rStyle w:val="Carcterdetextoennegrita"/>
          <w:color w:val="008000"/>
          <w:sz w:val="22"/>
          <w:szCs w:val="22"/>
          <w:vertAlign w:val="subscript"/>
        </w:rPr>
        <w:t>2</w:t>
      </w:r>
    </w:p>
    <w:p w:rsidR="00FA4F30" w:rsidRDefault="005305C5" w:rsidP="00FB2E8D">
      <w:pPr>
        <w:spacing w:line="360" w:lineRule="auto"/>
        <w:jc w:val="both"/>
        <w:rPr>
          <w:rStyle w:val="Carcterdetextoennegrita"/>
          <w:b w:val="0"/>
          <w:sz w:val="22"/>
          <w:szCs w:val="22"/>
        </w:rPr>
      </w:pPr>
      <w:r>
        <w:rPr>
          <w:rStyle w:val="Carcterdetextoennegrita"/>
          <w:b w:val="0"/>
          <w:sz w:val="22"/>
          <w:szCs w:val="22"/>
        </w:rPr>
        <w:t>Asimismo, E</w:t>
      </w:r>
      <w:r w:rsidR="001B295C">
        <w:rPr>
          <w:rStyle w:val="Carcterdetextoennegrita"/>
          <w:b w:val="0"/>
          <w:sz w:val="22"/>
          <w:szCs w:val="22"/>
        </w:rPr>
        <w:t>l Corte Inglés ha conseguido reducir sus emisiones de CO</w:t>
      </w:r>
      <w:r w:rsidR="001B295C" w:rsidRPr="001B295C">
        <w:rPr>
          <w:rStyle w:val="Carcterdetextoennegrita"/>
          <w:b w:val="0"/>
          <w:sz w:val="22"/>
          <w:szCs w:val="22"/>
          <w:vertAlign w:val="subscript"/>
        </w:rPr>
        <w:t>2</w:t>
      </w:r>
      <w:r w:rsidR="001B295C">
        <w:rPr>
          <w:rStyle w:val="Carcterdetextoennegrita"/>
          <w:b w:val="0"/>
          <w:sz w:val="22"/>
          <w:szCs w:val="22"/>
          <w:vertAlign w:val="subscript"/>
        </w:rPr>
        <w:t xml:space="preserve"> </w:t>
      </w:r>
      <w:r w:rsidR="001B295C">
        <w:rPr>
          <w:rStyle w:val="Carcterdetextoennegrita"/>
          <w:b w:val="0"/>
          <w:sz w:val="22"/>
          <w:szCs w:val="22"/>
        </w:rPr>
        <w:t>un 17% desde 2012. Esta cifra se ha logrado gracias a</w:t>
      </w:r>
      <w:r w:rsidR="00A70DC6">
        <w:rPr>
          <w:rStyle w:val="Carcterdetextoennegrita"/>
          <w:b w:val="0"/>
          <w:sz w:val="22"/>
          <w:szCs w:val="22"/>
        </w:rPr>
        <w:t xml:space="preserve"> la</w:t>
      </w:r>
      <w:r w:rsidR="001B295C">
        <w:rPr>
          <w:rStyle w:val="Carcterdetextoennegrita"/>
          <w:b w:val="0"/>
          <w:sz w:val="22"/>
          <w:szCs w:val="22"/>
        </w:rPr>
        <w:t xml:space="preserve"> monitorización del consumo eléctrico, </w:t>
      </w:r>
      <w:r w:rsidR="00A70DC6">
        <w:rPr>
          <w:rStyle w:val="Carcterdetextoennegrita"/>
          <w:b w:val="0"/>
          <w:sz w:val="22"/>
          <w:szCs w:val="22"/>
        </w:rPr>
        <w:t xml:space="preserve">y al </w:t>
      </w:r>
      <w:r w:rsidR="001B295C">
        <w:rPr>
          <w:rStyle w:val="Carcterdetextoennegrita"/>
          <w:b w:val="0"/>
          <w:sz w:val="22"/>
          <w:szCs w:val="22"/>
        </w:rPr>
        <w:t xml:space="preserve"> impulso de medidas de eficiencia energética, como la compra de electricidad de origen renovable certificado, o la racionalización del uso de los recursos.</w:t>
      </w:r>
      <w:r w:rsidR="00FB2E8D">
        <w:rPr>
          <w:rStyle w:val="Carcterdetextoennegrita"/>
          <w:b w:val="0"/>
          <w:sz w:val="22"/>
          <w:szCs w:val="22"/>
        </w:rPr>
        <w:t xml:space="preserve"> </w:t>
      </w:r>
    </w:p>
    <w:p w:rsidR="00774489" w:rsidRDefault="00FA4F30" w:rsidP="00FB2E8D">
      <w:pPr>
        <w:spacing w:line="360" w:lineRule="auto"/>
        <w:jc w:val="both"/>
        <w:rPr>
          <w:rStyle w:val="Carcterdetextoennegrita"/>
          <w:b w:val="0"/>
          <w:color w:val="FF0000"/>
          <w:sz w:val="22"/>
          <w:szCs w:val="22"/>
        </w:rPr>
      </w:pPr>
      <w:r>
        <w:rPr>
          <w:rStyle w:val="Carcterdetextoennegrita"/>
          <w:b w:val="0"/>
          <w:sz w:val="22"/>
          <w:szCs w:val="22"/>
        </w:rPr>
        <w:t>La</w:t>
      </w:r>
      <w:r w:rsidR="007920C6">
        <w:rPr>
          <w:rStyle w:val="Carcterdetextoennegrita"/>
          <w:b w:val="0"/>
          <w:sz w:val="22"/>
          <w:szCs w:val="22"/>
        </w:rPr>
        <w:t xml:space="preserve"> compa</w:t>
      </w:r>
      <w:r>
        <w:rPr>
          <w:rStyle w:val="Carcterdetextoennegrita"/>
          <w:b w:val="0"/>
          <w:sz w:val="22"/>
          <w:szCs w:val="22"/>
        </w:rPr>
        <w:t>ñía ha conseguido reducir</w:t>
      </w:r>
      <w:r w:rsidR="007920C6">
        <w:rPr>
          <w:rStyle w:val="Carcterdetextoennegrita"/>
          <w:b w:val="0"/>
          <w:sz w:val="22"/>
          <w:szCs w:val="22"/>
        </w:rPr>
        <w:t xml:space="preserve"> sus emisiones indirectas </w:t>
      </w:r>
      <w:r>
        <w:rPr>
          <w:rStyle w:val="Carcterdetextoennegrita"/>
          <w:b w:val="0"/>
          <w:sz w:val="22"/>
          <w:szCs w:val="22"/>
        </w:rPr>
        <w:t>un 3</w:t>
      </w:r>
      <w:r w:rsidR="007920C6">
        <w:rPr>
          <w:rStyle w:val="Carcterdetextoennegrita"/>
          <w:b w:val="0"/>
          <w:sz w:val="22"/>
          <w:szCs w:val="22"/>
        </w:rPr>
        <w:t>,</w:t>
      </w:r>
      <w:r>
        <w:rPr>
          <w:rStyle w:val="Carcterdetextoennegrita"/>
          <w:b w:val="0"/>
          <w:sz w:val="22"/>
          <w:szCs w:val="22"/>
        </w:rPr>
        <w:t>73% con respecto al año anterior, gracias a un menor consumo eléctrico y a otras medidas como la mejora de la logística de la compañía, con flotas más modernas y eficientes, optimización de rutas y acciones de concienciación y sensibilización del personal que opera en estas áreas. Estas emisiones suponen el 75% del total de emisiones de la actividad de la empresa.</w:t>
      </w:r>
    </w:p>
    <w:p w:rsidR="007920C6" w:rsidRPr="007920C6" w:rsidRDefault="00FB2E8D" w:rsidP="005305C5">
      <w:pPr>
        <w:spacing w:line="360" w:lineRule="auto"/>
        <w:jc w:val="both"/>
        <w:rPr>
          <w:rStyle w:val="Carcterdetextoennegrita"/>
          <w:b w:val="0"/>
          <w:sz w:val="22"/>
          <w:szCs w:val="22"/>
        </w:rPr>
      </w:pPr>
      <w:r>
        <w:rPr>
          <w:rStyle w:val="Carcterdetextoennegrita"/>
          <w:b w:val="0"/>
          <w:sz w:val="22"/>
          <w:szCs w:val="22"/>
        </w:rPr>
        <w:lastRenderedPageBreak/>
        <w:t>La compañía toma como referencia a la hora de evaluar la efectividad de las medidas implantadas los años 2012 y 2016, fechas de cierre de los anteriores Planes Generales de Medio Ambiente.</w:t>
      </w:r>
      <w:r w:rsidR="00A70DC6">
        <w:rPr>
          <w:rStyle w:val="Carcterdetextoennegrita"/>
          <w:b w:val="0"/>
          <w:sz w:val="22"/>
          <w:szCs w:val="22"/>
        </w:rPr>
        <w:t xml:space="preserve"> Cabe destacar que la estrategia medioambiental de la compañía </w:t>
      </w:r>
      <w:r w:rsidR="000F1E7E">
        <w:rPr>
          <w:rStyle w:val="Carcterdetextoennegrita"/>
          <w:b w:val="0"/>
          <w:sz w:val="22"/>
          <w:szCs w:val="22"/>
        </w:rPr>
        <w:t>se</w:t>
      </w:r>
      <w:bookmarkStart w:id="0" w:name="_GoBack"/>
      <w:bookmarkEnd w:id="0"/>
      <w:r w:rsidR="00A70DC6">
        <w:rPr>
          <w:rStyle w:val="Carcterdetextoennegrita"/>
          <w:b w:val="0"/>
          <w:sz w:val="22"/>
          <w:szCs w:val="22"/>
        </w:rPr>
        <w:t xml:space="preserve"> enmarca dentro del Plan Estratégico de Responsabilidad Social Empresarial del Grupo (2017-2020)</w:t>
      </w:r>
      <w:r w:rsidR="005305C5">
        <w:rPr>
          <w:rStyle w:val="Carcterdetextoennegrita"/>
          <w:b w:val="0"/>
          <w:sz w:val="22"/>
          <w:szCs w:val="22"/>
        </w:rPr>
        <w:t>.</w:t>
      </w:r>
    </w:p>
    <w:sectPr w:rsidR="007920C6" w:rsidRPr="007920C6" w:rsidSect="00551598">
      <w:headerReference w:type="default" r:id="rId11"/>
      <w:footerReference w:type="default" r:id="rId12"/>
      <w:pgSz w:w="12240" w:h="15840"/>
      <w:pgMar w:top="851" w:right="1183" w:bottom="1520" w:left="1320" w:header="899" w:footer="133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4E3" w:rsidRDefault="00C3776B">
      <w:pPr>
        <w:spacing w:after="0" w:line="240" w:lineRule="auto"/>
      </w:pPr>
      <w:r>
        <w:separator/>
      </w:r>
    </w:p>
  </w:endnote>
  <w:endnote w:type="continuationSeparator" w:id="0">
    <w:p w:rsidR="00C764E3" w:rsidRDefault="00C37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977D49" w:rsidP="00F2434C">
    <w:pPr>
      <w:spacing w:after="0" w:line="200" w:lineRule="exact"/>
      <w:jc w:val="center"/>
      <w:rPr>
        <w:sz w:val="20"/>
        <w:szCs w:val="20"/>
      </w:rPr>
    </w:pPr>
    <w:r>
      <w:rPr>
        <w:noProof/>
        <w:lang w:val="es-ES" w:eastAsia="es-ES"/>
      </w:rPr>
      <w:drawing>
        <wp:anchor distT="0" distB="0" distL="114300" distR="114300" simplePos="0" relativeHeight="251658752" behindDoc="1" locked="0" layoutInCell="1" allowOverlap="1" wp14:anchorId="61B629A5" wp14:editId="24688931">
          <wp:simplePos x="0" y="0"/>
          <wp:positionH relativeFrom="page">
            <wp:posOffset>5727700</wp:posOffset>
          </wp:positionH>
          <wp:positionV relativeFrom="page">
            <wp:posOffset>9081135</wp:posOffset>
          </wp:positionV>
          <wp:extent cx="1466215" cy="586740"/>
          <wp:effectExtent l="0" t="0" r="635" b="381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215" cy="5867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4E3" w:rsidRDefault="00C3776B">
      <w:pPr>
        <w:spacing w:after="0" w:line="240" w:lineRule="auto"/>
      </w:pPr>
      <w:r>
        <w:separator/>
      </w:r>
    </w:p>
  </w:footnote>
  <w:footnote w:type="continuationSeparator" w:id="0">
    <w:p w:rsidR="00C764E3" w:rsidRDefault="00C37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1549F5">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866F1"/>
    <w:multiLevelType w:val="hybridMultilevel"/>
    <w:tmpl w:val="E99ED2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A701622"/>
    <w:multiLevelType w:val="hybridMultilevel"/>
    <w:tmpl w:val="8E4692DA"/>
    <w:lvl w:ilvl="0" w:tplc="438E1A9A">
      <w:start w:val="1"/>
      <w:numFmt w:val="bullet"/>
      <w:lvlText w:val="•"/>
      <w:lvlJc w:val="left"/>
      <w:pPr>
        <w:tabs>
          <w:tab w:val="num" w:pos="720"/>
        </w:tabs>
        <w:ind w:left="720" w:hanging="360"/>
      </w:pPr>
      <w:rPr>
        <w:rFonts w:ascii="Arial" w:hAnsi="Arial" w:hint="default"/>
      </w:rPr>
    </w:lvl>
    <w:lvl w:ilvl="1" w:tplc="FCF03D50" w:tentative="1">
      <w:start w:val="1"/>
      <w:numFmt w:val="bullet"/>
      <w:lvlText w:val="•"/>
      <w:lvlJc w:val="left"/>
      <w:pPr>
        <w:tabs>
          <w:tab w:val="num" w:pos="1440"/>
        </w:tabs>
        <w:ind w:left="1440" w:hanging="360"/>
      </w:pPr>
      <w:rPr>
        <w:rFonts w:ascii="Arial" w:hAnsi="Arial" w:hint="default"/>
      </w:rPr>
    </w:lvl>
    <w:lvl w:ilvl="2" w:tplc="8E166FF2" w:tentative="1">
      <w:start w:val="1"/>
      <w:numFmt w:val="bullet"/>
      <w:lvlText w:val="•"/>
      <w:lvlJc w:val="left"/>
      <w:pPr>
        <w:tabs>
          <w:tab w:val="num" w:pos="2160"/>
        </w:tabs>
        <w:ind w:left="2160" w:hanging="360"/>
      </w:pPr>
      <w:rPr>
        <w:rFonts w:ascii="Arial" w:hAnsi="Arial" w:hint="default"/>
      </w:rPr>
    </w:lvl>
    <w:lvl w:ilvl="3" w:tplc="2EF02D86" w:tentative="1">
      <w:start w:val="1"/>
      <w:numFmt w:val="bullet"/>
      <w:lvlText w:val="•"/>
      <w:lvlJc w:val="left"/>
      <w:pPr>
        <w:tabs>
          <w:tab w:val="num" w:pos="2880"/>
        </w:tabs>
        <w:ind w:left="2880" w:hanging="360"/>
      </w:pPr>
      <w:rPr>
        <w:rFonts w:ascii="Arial" w:hAnsi="Arial" w:hint="default"/>
      </w:rPr>
    </w:lvl>
    <w:lvl w:ilvl="4" w:tplc="E280C522" w:tentative="1">
      <w:start w:val="1"/>
      <w:numFmt w:val="bullet"/>
      <w:lvlText w:val="•"/>
      <w:lvlJc w:val="left"/>
      <w:pPr>
        <w:tabs>
          <w:tab w:val="num" w:pos="3600"/>
        </w:tabs>
        <w:ind w:left="3600" w:hanging="360"/>
      </w:pPr>
      <w:rPr>
        <w:rFonts w:ascii="Arial" w:hAnsi="Arial" w:hint="default"/>
      </w:rPr>
    </w:lvl>
    <w:lvl w:ilvl="5" w:tplc="2B14FACA" w:tentative="1">
      <w:start w:val="1"/>
      <w:numFmt w:val="bullet"/>
      <w:lvlText w:val="•"/>
      <w:lvlJc w:val="left"/>
      <w:pPr>
        <w:tabs>
          <w:tab w:val="num" w:pos="4320"/>
        </w:tabs>
        <w:ind w:left="4320" w:hanging="360"/>
      </w:pPr>
      <w:rPr>
        <w:rFonts w:ascii="Arial" w:hAnsi="Arial" w:hint="default"/>
      </w:rPr>
    </w:lvl>
    <w:lvl w:ilvl="6" w:tplc="A2EEFD5A" w:tentative="1">
      <w:start w:val="1"/>
      <w:numFmt w:val="bullet"/>
      <w:lvlText w:val="•"/>
      <w:lvlJc w:val="left"/>
      <w:pPr>
        <w:tabs>
          <w:tab w:val="num" w:pos="5040"/>
        </w:tabs>
        <w:ind w:left="5040" w:hanging="360"/>
      </w:pPr>
      <w:rPr>
        <w:rFonts w:ascii="Arial" w:hAnsi="Arial" w:hint="default"/>
      </w:rPr>
    </w:lvl>
    <w:lvl w:ilvl="7" w:tplc="1A5EE330" w:tentative="1">
      <w:start w:val="1"/>
      <w:numFmt w:val="bullet"/>
      <w:lvlText w:val="•"/>
      <w:lvlJc w:val="left"/>
      <w:pPr>
        <w:tabs>
          <w:tab w:val="num" w:pos="5760"/>
        </w:tabs>
        <w:ind w:left="5760" w:hanging="360"/>
      </w:pPr>
      <w:rPr>
        <w:rFonts w:ascii="Arial" w:hAnsi="Arial" w:hint="default"/>
      </w:rPr>
    </w:lvl>
    <w:lvl w:ilvl="8" w:tplc="69240C0E" w:tentative="1">
      <w:start w:val="1"/>
      <w:numFmt w:val="bullet"/>
      <w:lvlText w:val="•"/>
      <w:lvlJc w:val="left"/>
      <w:pPr>
        <w:tabs>
          <w:tab w:val="num" w:pos="6480"/>
        </w:tabs>
        <w:ind w:left="6480" w:hanging="360"/>
      </w:pPr>
      <w:rPr>
        <w:rFonts w:ascii="Arial" w:hAnsi="Arial" w:hint="default"/>
      </w:rPr>
    </w:lvl>
  </w:abstractNum>
  <w:abstractNum w:abstractNumId="2">
    <w:nsid w:val="4C0C2589"/>
    <w:multiLevelType w:val="hybridMultilevel"/>
    <w:tmpl w:val="4268E99A"/>
    <w:lvl w:ilvl="0" w:tplc="35F668F4">
      <w:start w:val="1"/>
      <w:numFmt w:val="bullet"/>
      <w:lvlText w:val="–"/>
      <w:lvlJc w:val="left"/>
      <w:pPr>
        <w:tabs>
          <w:tab w:val="num" w:pos="720"/>
        </w:tabs>
        <w:ind w:left="720" w:hanging="360"/>
      </w:pPr>
      <w:rPr>
        <w:rFonts w:ascii="Arial" w:hAnsi="Arial" w:hint="default"/>
      </w:rPr>
    </w:lvl>
    <w:lvl w:ilvl="1" w:tplc="AEC444B8">
      <w:start w:val="1"/>
      <w:numFmt w:val="bullet"/>
      <w:lvlText w:val="–"/>
      <w:lvlJc w:val="left"/>
      <w:pPr>
        <w:tabs>
          <w:tab w:val="num" w:pos="1440"/>
        </w:tabs>
        <w:ind w:left="1440" w:hanging="360"/>
      </w:pPr>
      <w:rPr>
        <w:rFonts w:ascii="Arial" w:hAnsi="Arial" w:hint="default"/>
      </w:rPr>
    </w:lvl>
    <w:lvl w:ilvl="2" w:tplc="C21E979A" w:tentative="1">
      <w:start w:val="1"/>
      <w:numFmt w:val="bullet"/>
      <w:lvlText w:val="–"/>
      <w:lvlJc w:val="left"/>
      <w:pPr>
        <w:tabs>
          <w:tab w:val="num" w:pos="2160"/>
        </w:tabs>
        <w:ind w:left="2160" w:hanging="360"/>
      </w:pPr>
      <w:rPr>
        <w:rFonts w:ascii="Arial" w:hAnsi="Arial" w:hint="default"/>
      </w:rPr>
    </w:lvl>
    <w:lvl w:ilvl="3" w:tplc="6BCAC76C" w:tentative="1">
      <w:start w:val="1"/>
      <w:numFmt w:val="bullet"/>
      <w:lvlText w:val="–"/>
      <w:lvlJc w:val="left"/>
      <w:pPr>
        <w:tabs>
          <w:tab w:val="num" w:pos="2880"/>
        </w:tabs>
        <w:ind w:left="2880" w:hanging="360"/>
      </w:pPr>
      <w:rPr>
        <w:rFonts w:ascii="Arial" w:hAnsi="Arial" w:hint="default"/>
      </w:rPr>
    </w:lvl>
    <w:lvl w:ilvl="4" w:tplc="2EE215F4" w:tentative="1">
      <w:start w:val="1"/>
      <w:numFmt w:val="bullet"/>
      <w:lvlText w:val="–"/>
      <w:lvlJc w:val="left"/>
      <w:pPr>
        <w:tabs>
          <w:tab w:val="num" w:pos="3600"/>
        </w:tabs>
        <w:ind w:left="3600" w:hanging="360"/>
      </w:pPr>
      <w:rPr>
        <w:rFonts w:ascii="Arial" w:hAnsi="Arial" w:hint="default"/>
      </w:rPr>
    </w:lvl>
    <w:lvl w:ilvl="5" w:tplc="837CADF4" w:tentative="1">
      <w:start w:val="1"/>
      <w:numFmt w:val="bullet"/>
      <w:lvlText w:val="–"/>
      <w:lvlJc w:val="left"/>
      <w:pPr>
        <w:tabs>
          <w:tab w:val="num" w:pos="4320"/>
        </w:tabs>
        <w:ind w:left="4320" w:hanging="360"/>
      </w:pPr>
      <w:rPr>
        <w:rFonts w:ascii="Arial" w:hAnsi="Arial" w:hint="default"/>
      </w:rPr>
    </w:lvl>
    <w:lvl w:ilvl="6" w:tplc="DB0E26C2" w:tentative="1">
      <w:start w:val="1"/>
      <w:numFmt w:val="bullet"/>
      <w:lvlText w:val="–"/>
      <w:lvlJc w:val="left"/>
      <w:pPr>
        <w:tabs>
          <w:tab w:val="num" w:pos="5040"/>
        </w:tabs>
        <w:ind w:left="5040" w:hanging="360"/>
      </w:pPr>
      <w:rPr>
        <w:rFonts w:ascii="Arial" w:hAnsi="Arial" w:hint="default"/>
      </w:rPr>
    </w:lvl>
    <w:lvl w:ilvl="7" w:tplc="57B2D446" w:tentative="1">
      <w:start w:val="1"/>
      <w:numFmt w:val="bullet"/>
      <w:lvlText w:val="–"/>
      <w:lvlJc w:val="left"/>
      <w:pPr>
        <w:tabs>
          <w:tab w:val="num" w:pos="5760"/>
        </w:tabs>
        <w:ind w:left="5760" w:hanging="360"/>
      </w:pPr>
      <w:rPr>
        <w:rFonts w:ascii="Arial" w:hAnsi="Arial" w:hint="default"/>
      </w:rPr>
    </w:lvl>
    <w:lvl w:ilvl="8" w:tplc="3D76368A" w:tentative="1">
      <w:start w:val="1"/>
      <w:numFmt w:val="bullet"/>
      <w:lvlText w:val="–"/>
      <w:lvlJc w:val="left"/>
      <w:pPr>
        <w:tabs>
          <w:tab w:val="num" w:pos="6480"/>
        </w:tabs>
        <w:ind w:left="6480" w:hanging="360"/>
      </w:pPr>
      <w:rPr>
        <w:rFonts w:ascii="Arial" w:hAnsi="Arial" w:hint="default"/>
      </w:rPr>
    </w:lvl>
  </w:abstractNum>
  <w:abstractNum w:abstractNumId="3">
    <w:nsid w:val="500F1CFF"/>
    <w:multiLevelType w:val="hybridMultilevel"/>
    <w:tmpl w:val="5AA03C0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6A9B7B16"/>
    <w:multiLevelType w:val="hybridMultilevel"/>
    <w:tmpl w:val="B52CFE6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9F5"/>
    <w:rsid w:val="00010460"/>
    <w:rsid w:val="000F1E7E"/>
    <w:rsid w:val="001549F5"/>
    <w:rsid w:val="001B295C"/>
    <w:rsid w:val="001E5CDA"/>
    <w:rsid w:val="002A1863"/>
    <w:rsid w:val="002A3628"/>
    <w:rsid w:val="00325755"/>
    <w:rsid w:val="00373BA4"/>
    <w:rsid w:val="00492A03"/>
    <w:rsid w:val="005305C5"/>
    <w:rsid w:val="005419F1"/>
    <w:rsid w:val="00551598"/>
    <w:rsid w:val="00586085"/>
    <w:rsid w:val="00677B8A"/>
    <w:rsid w:val="0076066C"/>
    <w:rsid w:val="00774489"/>
    <w:rsid w:val="007920C6"/>
    <w:rsid w:val="007C6250"/>
    <w:rsid w:val="00812412"/>
    <w:rsid w:val="0088692E"/>
    <w:rsid w:val="00977D49"/>
    <w:rsid w:val="00A665A0"/>
    <w:rsid w:val="00A70DC6"/>
    <w:rsid w:val="00A9418A"/>
    <w:rsid w:val="00AB4043"/>
    <w:rsid w:val="00B86913"/>
    <w:rsid w:val="00B95DAB"/>
    <w:rsid w:val="00C02830"/>
    <w:rsid w:val="00C3776B"/>
    <w:rsid w:val="00C764E3"/>
    <w:rsid w:val="00CD7489"/>
    <w:rsid w:val="00D0691C"/>
    <w:rsid w:val="00D32A9B"/>
    <w:rsid w:val="00E35A00"/>
    <w:rsid w:val="00F2434C"/>
    <w:rsid w:val="00FA4F30"/>
    <w:rsid w:val="00FB2E8D"/>
    <w:rsid w:val="00FE79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character" w:styleId="Hipervnculo">
    <w:name w:val="Hyperlink"/>
    <w:basedOn w:val="Fuentedeprrafopredeter"/>
    <w:uiPriority w:val="99"/>
    <w:unhideWhenUsed/>
    <w:rsid w:val="0001046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character" w:styleId="Hipervnculo">
    <w:name w:val="Hyperlink"/>
    <w:basedOn w:val="Fuentedeprrafopredeter"/>
    <w:uiPriority w:val="99"/>
    <w:unhideWhenUsed/>
    <w:rsid w:val="000104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407903">
      <w:bodyDiv w:val="1"/>
      <w:marLeft w:val="0"/>
      <w:marRight w:val="0"/>
      <w:marTop w:val="0"/>
      <w:marBottom w:val="0"/>
      <w:divBdr>
        <w:top w:val="none" w:sz="0" w:space="0" w:color="auto"/>
        <w:left w:val="none" w:sz="0" w:space="0" w:color="auto"/>
        <w:bottom w:val="none" w:sz="0" w:space="0" w:color="auto"/>
        <w:right w:val="none" w:sz="0" w:space="0" w:color="auto"/>
      </w:divBdr>
      <w:divsChild>
        <w:div w:id="413625775">
          <w:marLeft w:val="1166"/>
          <w:marRight w:val="0"/>
          <w:marTop w:val="77"/>
          <w:marBottom w:val="0"/>
          <w:divBdr>
            <w:top w:val="none" w:sz="0" w:space="0" w:color="auto"/>
            <w:left w:val="none" w:sz="0" w:space="0" w:color="auto"/>
            <w:bottom w:val="none" w:sz="0" w:space="0" w:color="auto"/>
            <w:right w:val="none" w:sz="0" w:space="0" w:color="auto"/>
          </w:divBdr>
        </w:div>
        <w:div w:id="1090851739">
          <w:marLeft w:val="1166"/>
          <w:marRight w:val="0"/>
          <w:marTop w:val="77"/>
          <w:marBottom w:val="0"/>
          <w:divBdr>
            <w:top w:val="none" w:sz="0" w:space="0" w:color="auto"/>
            <w:left w:val="none" w:sz="0" w:space="0" w:color="auto"/>
            <w:bottom w:val="none" w:sz="0" w:space="0" w:color="auto"/>
            <w:right w:val="none" w:sz="0" w:space="0" w:color="auto"/>
          </w:divBdr>
        </w:div>
        <w:div w:id="1993288677">
          <w:marLeft w:val="1166"/>
          <w:marRight w:val="0"/>
          <w:marTop w:val="77"/>
          <w:marBottom w:val="0"/>
          <w:divBdr>
            <w:top w:val="none" w:sz="0" w:space="0" w:color="auto"/>
            <w:left w:val="none" w:sz="0" w:space="0" w:color="auto"/>
            <w:bottom w:val="none" w:sz="0" w:space="0" w:color="auto"/>
            <w:right w:val="none" w:sz="0" w:space="0" w:color="auto"/>
          </w:divBdr>
        </w:div>
        <w:div w:id="1161888639">
          <w:marLeft w:val="1166"/>
          <w:marRight w:val="0"/>
          <w:marTop w:val="77"/>
          <w:marBottom w:val="0"/>
          <w:divBdr>
            <w:top w:val="none" w:sz="0" w:space="0" w:color="auto"/>
            <w:left w:val="none" w:sz="0" w:space="0" w:color="auto"/>
            <w:bottom w:val="none" w:sz="0" w:space="0" w:color="auto"/>
            <w:right w:val="none" w:sz="0" w:space="0" w:color="auto"/>
          </w:divBdr>
        </w:div>
        <w:div w:id="2135782864">
          <w:marLeft w:val="547"/>
          <w:marRight w:val="0"/>
          <w:marTop w:val="77"/>
          <w:marBottom w:val="0"/>
          <w:divBdr>
            <w:top w:val="none" w:sz="0" w:space="0" w:color="auto"/>
            <w:left w:val="none" w:sz="0" w:space="0" w:color="auto"/>
            <w:bottom w:val="none" w:sz="0" w:space="0" w:color="auto"/>
            <w:right w:val="none" w:sz="0" w:space="0" w:color="auto"/>
          </w:divBdr>
        </w:div>
        <w:div w:id="880747295">
          <w:marLeft w:val="547"/>
          <w:marRight w:val="0"/>
          <w:marTop w:val="77"/>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punto-limpio.info/elcorteingles/" TargetMode="External" Type="http://schemas.openxmlformats.org/officeDocument/2006/relationships/hyperlink"/><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media/image1.jpeg" Type="http://schemas.openxmlformats.org/officeDocument/2006/relationships/image"/></Relationships>
</file>

<file path=word/_rels/footer1.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A3908-4A8D-493A-B9CD-0AA9DF508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197</TotalTime>
  <Pages>3</Pages>
  <Words>650</Words>
  <Characters>3579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4221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2018-08-01T11:25:00Z</dcterms:created>
  <cp:lastPrinted>2018-08-02T11:59:00Z</cp:lastPrinted>
  <dcterms:modified xsi:type="dcterms:W3CDTF">2018-08-06T11:27:00Z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2018-07-30T00:00:00Z</vt:filetime>
  </property>
  <property fmtid="{D5CDD505-2E9C-101B-9397-08002B2CF9AE}" pid="3" name="LastSaved">
    <vt:filetime>2018-07-30T00:00:00Z</vt:filetime>
  </property>
</Properties>
</file>