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1B3F06C" w14:textId="77777777" w:rsidR="001549F5" w:rsidRPr="00F2434C" w:rsidRDefault="00977D49">
      <w:pPr>
        <w:spacing w:before="99" w:after="0" w:line="240" w:lineRule="auto"/>
        <w:ind w:left="6940" w:right="-20"/>
        <w:rPr>
          <w:rFonts w:ascii="Times New Roman" w:eastAsia="Times New Roman" w:hAnsi="Times New Roman" w:cs="Times New Roman"/>
          <w:sz w:val="20"/>
          <w:szCs w:val="20"/>
          <w:lang w:val="es-ES"/>
        </w:rPr>
      </w:pPr>
      <w:r w:rsidRPr="00F2434C">
        <w:rPr>
          <w:noProof/>
          <w:lang w:val="es-ES" w:eastAsia="es-ES"/>
        </w:rPr>
        <w:drawing>
          <wp:inline distT="0" distB="0" distL="0" distR="0" wp14:anchorId="2560167B" wp14:editId="724B3F40">
            <wp:extent cx="1428750" cy="466725"/>
            <wp:effectExtent l="0" t="0" r="0" b="9525"/>
            <wp:docPr id="1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28750" cy="466725"/>
                    </a:xfrm>
                    <a:prstGeom prst="rect">
                      <a:avLst/>
                    </a:prstGeom>
                    <a:noFill/>
                    <a:ln>
                      <a:noFill/>
                    </a:ln>
                  </pic:spPr>
                </pic:pic>
              </a:graphicData>
            </a:graphic>
          </wp:inline>
        </w:drawing>
      </w:r>
    </w:p>
    <w:p w14:paraId="6F1B1388" w14:textId="77777777" w:rsidR="001549F5" w:rsidRPr="00F2434C" w:rsidRDefault="001549F5">
      <w:pPr>
        <w:spacing w:after="0" w:line="200" w:lineRule="exact"/>
        <w:rPr>
          <w:sz w:val="20"/>
          <w:szCs w:val="20"/>
          <w:lang w:val="es-ES"/>
        </w:rPr>
      </w:pPr>
    </w:p>
    <w:p w14:paraId="7CC9405E" w14:textId="77777777" w:rsidR="001549F5" w:rsidRPr="00F2434C" w:rsidRDefault="001549F5">
      <w:pPr>
        <w:spacing w:after="0" w:line="200" w:lineRule="exact"/>
        <w:rPr>
          <w:sz w:val="20"/>
          <w:szCs w:val="20"/>
          <w:lang w:val="es-ES"/>
        </w:rPr>
      </w:pPr>
      <w:bookmarkStart w:id="0" w:name="_GoBack"/>
      <w:bookmarkEnd w:id="0"/>
    </w:p>
    <w:p w14:paraId="4FB73F92" w14:textId="77777777" w:rsidR="002A1863" w:rsidRPr="00F2434C" w:rsidRDefault="002A1863">
      <w:pPr>
        <w:spacing w:before="8" w:after="0" w:line="240" w:lineRule="auto"/>
        <w:ind w:left="100" w:right="-20"/>
        <w:rPr>
          <w:rFonts w:ascii="Century Gothic" w:eastAsia="Century Gothic" w:hAnsi="Century Gothic" w:cs="Century Gothic"/>
          <w:b/>
          <w:bCs/>
          <w:color w:val="008000"/>
          <w:spacing w:val="-5"/>
          <w:sz w:val="28"/>
          <w:szCs w:val="28"/>
          <w:lang w:val="es-ES"/>
        </w:rPr>
      </w:pPr>
    </w:p>
    <w:p w14:paraId="440EB3C2" w14:textId="77777777" w:rsidR="001549F5" w:rsidRPr="00F2434C" w:rsidRDefault="00C3776B">
      <w:pPr>
        <w:spacing w:before="8" w:after="0" w:line="240" w:lineRule="auto"/>
        <w:ind w:left="100" w:right="-20"/>
        <w:rPr>
          <w:rFonts w:ascii="Century Gothic" w:eastAsia="Century Gothic" w:hAnsi="Century Gothic" w:cs="Century Gothic"/>
          <w:sz w:val="28"/>
          <w:szCs w:val="28"/>
          <w:lang w:val="es-ES"/>
        </w:rPr>
      </w:pPr>
      <w:r w:rsidRPr="00F2434C">
        <w:rPr>
          <w:rFonts w:ascii="Century Gothic" w:eastAsia="Century Gothic" w:hAnsi="Century Gothic" w:cs="Century Gothic"/>
          <w:b/>
          <w:bCs/>
          <w:color w:val="008000"/>
          <w:spacing w:val="-5"/>
          <w:sz w:val="28"/>
          <w:szCs w:val="28"/>
          <w:lang w:val="es-ES"/>
        </w:rPr>
        <w:t>C</w:t>
      </w:r>
      <w:r w:rsidRPr="00F2434C">
        <w:rPr>
          <w:rFonts w:ascii="Century Gothic" w:eastAsia="Century Gothic" w:hAnsi="Century Gothic" w:cs="Century Gothic"/>
          <w:b/>
          <w:bCs/>
          <w:color w:val="008000"/>
          <w:spacing w:val="-6"/>
          <w:sz w:val="28"/>
          <w:szCs w:val="28"/>
          <w:lang w:val="es-ES"/>
        </w:rPr>
        <w:t>OM</w:t>
      </w:r>
      <w:r w:rsidRPr="00F2434C">
        <w:rPr>
          <w:rFonts w:ascii="Century Gothic" w:eastAsia="Century Gothic" w:hAnsi="Century Gothic" w:cs="Century Gothic"/>
          <w:b/>
          <w:bCs/>
          <w:color w:val="008000"/>
          <w:spacing w:val="-4"/>
          <w:sz w:val="28"/>
          <w:szCs w:val="28"/>
          <w:lang w:val="es-ES"/>
        </w:rPr>
        <w:t>U</w:t>
      </w:r>
      <w:r w:rsidRPr="00F2434C">
        <w:rPr>
          <w:rFonts w:ascii="Century Gothic" w:eastAsia="Century Gothic" w:hAnsi="Century Gothic" w:cs="Century Gothic"/>
          <w:b/>
          <w:bCs/>
          <w:color w:val="008000"/>
          <w:spacing w:val="-6"/>
          <w:sz w:val="28"/>
          <w:szCs w:val="28"/>
          <w:lang w:val="es-ES"/>
        </w:rPr>
        <w:t>N</w:t>
      </w:r>
      <w:r w:rsidRPr="00F2434C">
        <w:rPr>
          <w:rFonts w:ascii="Century Gothic" w:eastAsia="Century Gothic" w:hAnsi="Century Gothic" w:cs="Century Gothic"/>
          <w:b/>
          <w:bCs/>
          <w:color w:val="008000"/>
          <w:spacing w:val="-4"/>
          <w:sz w:val="28"/>
          <w:szCs w:val="28"/>
          <w:lang w:val="es-ES"/>
        </w:rPr>
        <w:t>I</w:t>
      </w:r>
      <w:r w:rsidRPr="00F2434C">
        <w:rPr>
          <w:rFonts w:ascii="Century Gothic" w:eastAsia="Century Gothic" w:hAnsi="Century Gothic" w:cs="Century Gothic"/>
          <w:b/>
          <w:bCs/>
          <w:color w:val="008000"/>
          <w:spacing w:val="-8"/>
          <w:sz w:val="28"/>
          <w:szCs w:val="28"/>
          <w:lang w:val="es-ES"/>
        </w:rPr>
        <w:t>C</w:t>
      </w:r>
      <w:r w:rsidRPr="00F2434C">
        <w:rPr>
          <w:rFonts w:ascii="Century Gothic" w:eastAsia="Century Gothic" w:hAnsi="Century Gothic" w:cs="Century Gothic"/>
          <w:b/>
          <w:bCs/>
          <w:color w:val="008000"/>
          <w:spacing w:val="-4"/>
          <w:sz w:val="28"/>
          <w:szCs w:val="28"/>
          <w:lang w:val="es-ES"/>
        </w:rPr>
        <w:t>AD</w:t>
      </w:r>
      <w:r w:rsidRPr="00F2434C">
        <w:rPr>
          <w:rFonts w:ascii="Century Gothic" w:eastAsia="Century Gothic" w:hAnsi="Century Gothic" w:cs="Century Gothic"/>
          <w:b/>
          <w:bCs/>
          <w:color w:val="008000"/>
          <w:sz w:val="28"/>
          <w:szCs w:val="28"/>
          <w:lang w:val="es-ES"/>
        </w:rPr>
        <w:t>O</w:t>
      </w:r>
      <w:r w:rsidRPr="00F2434C">
        <w:rPr>
          <w:rFonts w:ascii="Century Gothic" w:eastAsia="Century Gothic" w:hAnsi="Century Gothic" w:cs="Century Gothic"/>
          <w:b/>
          <w:bCs/>
          <w:color w:val="008000"/>
          <w:spacing w:val="-12"/>
          <w:sz w:val="28"/>
          <w:szCs w:val="28"/>
          <w:lang w:val="es-ES"/>
        </w:rPr>
        <w:t xml:space="preserve"> </w:t>
      </w:r>
      <w:r w:rsidRPr="00F2434C">
        <w:rPr>
          <w:rFonts w:ascii="Century Gothic" w:eastAsia="Century Gothic" w:hAnsi="Century Gothic" w:cs="Century Gothic"/>
          <w:b/>
          <w:bCs/>
          <w:color w:val="008000"/>
          <w:spacing w:val="-4"/>
          <w:sz w:val="28"/>
          <w:szCs w:val="28"/>
          <w:lang w:val="es-ES"/>
        </w:rPr>
        <w:t>D</w:t>
      </w:r>
      <w:r w:rsidRPr="00F2434C">
        <w:rPr>
          <w:rFonts w:ascii="Century Gothic" w:eastAsia="Century Gothic" w:hAnsi="Century Gothic" w:cs="Century Gothic"/>
          <w:b/>
          <w:bCs/>
          <w:color w:val="008000"/>
          <w:sz w:val="28"/>
          <w:szCs w:val="28"/>
          <w:lang w:val="es-ES"/>
        </w:rPr>
        <w:t>E</w:t>
      </w:r>
      <w:r w:rsidRPr="00F2434C">
        <w:rPr>
          <w:rFonts w:ascii="Century Gothic" w:eastAsia="Century Gothic" w:hAnsi="Century Gothic" w:cs="Century Gothic"/>
          <w:b/>
          <w:bCs/>
          <w:color w:val="008000"/>
          <w:spacing w:val="-13"/>
          <w:sz w:val="28"/>
          <w:szCs w:val="28"/>
          <w:lang w:val="es-ES"/>
        </w:rPr>
        <w:t xml:space="preserve"> </w:t>
      </w:r>
      <w:r w:rsidRPr="00F2434C">
        <w:rPr>
          <w:rFonts w:ascii="Century Gothic" w:eastAsia="Century Gothic" w:hAnsi="Century Gothic" w:cs="Century Gothic"/>
          <w:b/>
          <w:bCs/>
          <w:color w:val="008000"/>
          <w:spacing w:val="-4"/>
          <w:sz w:val="28"/>
          <w:szCs w:val="28"/>
          <w:lang w:val="es-ES"/>
        </w:rPr>
        <w:t>P</w:t>
      </w:r>
      <w:r w:rsidRPr="00F2434C">
        <w:rPr>
          <w:rFonts w:ascii="Century Gothic" w:eastAsia="Century Gothic" w:hAnsi="Century Gothic" w:cs="Century Gothic"/>
          <w:b/>
          <w:bCs/>
          <w:color w:val="008000"/>
          <w:spacing w:val="-7"/>
          <w:sz w:val="28"/>
          <w:szCs w:val="28"/>
          <w:lang w:val="es-ES"/>
        </w:rPr>
        <w:t>R</w:t>
      </w:r>
      <w:r w:rsidRPr="00F2434C">
        <w:rPr>
          <w:rFonts w:ascii="Century Gothic" w:eastAsia="Century Gothic" w:hAnsi="Century Gothic" w:cs="Century Gothic"/>
          <w:b/>
          <w:bCs/>
          <w:color w:val="008000"/>
          <w:spacing w:val="-4"/>
          <w:sz w:val="28"/>
          <w:szCs w:val="28"/>
          <w:lang w:val="es-ES"/>
        </w:rPr>
        <w:t>E</w:t>
      </w:r>
      <w:r w:rsidRPr="00F2434C">
        <w:rPr>
          <w:rFonts w:ascii="Century Gothic" w:eastAsia="Century Gothic" w:hAnsi="Century Gothic" w:cs="Century Gothic"/>
          <w:b/>
          <w:bCs/>
          <w:color w:val="008000"/>
          <w:spacing w:val="-6"/>
          <w:sz w:val="28"/>
          <w:szCs w:val="28"/>
          <w:lang w:val="es-ES"/>
        </w:rPr>
        <w:t>N</w:t>
      </w:r>
      <w:r w:rsidRPr="00F2434C">
        <w:rPr>
          <w:rFonts w:ascii="Century Gothic" w:eastAsia="Century Gothic" w:hAnsi="Century Gothic" w:cs="Century Gothic"/>
          <w:b/>
          <w:bCs/>
          <w:color w:val="008000"/>
          <w:spacing w:val="-7"/>
          <w:sz w:val="28"/>
          <w:szCs w:val="28"/>
          <w:lang w:val="es-ES"/>
        </w:rPr>
        <w:t>S</w:t>
      </w:r>
      <w:r w:rsidRPr="00F2434C">
        <w:rPr>
          <w:rFonts w:ascii="Century Gothic" w:eastAsia="Century Gothic" w:hAnsi="Century Gothic" w:cs="Century Gothic"/>
          <w:b/>
          <w:bCs/>
          <w:color w:val="008000"/>
          <w:sz w:val="28"/>
          <w:szCs w:val="28"/>
          <w:lang w:val="es-ES"/>
        </w:rPr>
        <w:t>A</w:t>
      </w:r>
    </w:p>
    <w:p w14:paraId="0312ECA7" w14:textId="77777777" w:rsidR="001549F5" w:rsidRPr="00F2434C" w:rsidRDefault="001549F5">
      <w:pPr>
        <w:spacing w:after="0" w:line="200" w:lineRule="exact"/>
        <w:rPr>
          <w:sz w:val="20"/>
          <w:szCs w:val="20"/>
          <w:lang w:val="es-ES"/>
        </w:rPr>
      </w:pPr>
    </w:p>
    <w:p w14:paraId="080D679D" w14:textId="77777777" w:rsidR="001549F5" w:rsidRPr="00F2434C" w:rsidRDefault="001549F5">
      <w:pPr>
        <w:spacing w:after="0" w:line="200" w:lineRule="exact"/>
        <w:rPr>
          <w:sz w:val="20"/>
          <w:szCs w:val="20"/>
          <w:lang w:val="es-ES"/>
        </w:rPr>
      </w:pPr>
    </w:p>
    <w:p w14:paraId="054C9435" w14:textId="77777777" w:rsidR="00103D7D" w:rsidRPr="00103D7D" w:rsidRDefault="00D32A9B" w:rsidP="00103D7D">
      <w:pPr>
        <w:pStyle w:val="Ttulo3"/>
        <w:spacing w:after="480"/>
        <w:ind w:left="-284" w:right="-328"/>
        <w:rPr>
          <w:color w:val="008000"/>
          <w:sz w:val="36"/>
          <w:szCs w:val="36"/>
          <w:lang w:val="es-ES"/>
        </w:rPr>
      </w:pPr>
      <w:r w:rsidRPr="00103D7D">
        <w:rPr>
          <w:color w:val="008000"/>
          <w:sz w:val="36"/>
          <w:szCs w:val="36"/>
          <w:lang w:val="es-ES"/>
        </w:rPr>
        <w:t xml:space="preserve">El Corte Inglés </w:t>
      </w:r>
      <w:r w:rsidR="00103D7D" w:rsidRPr="00103D7D">
        <w:rPr>
          <w:color w:val="008000"/>
          <w:sz w:val="36"/>
          <w:szCs w:val="36"/>
          <w:lang w:val="es-ES"/>
        </w:rPr>
        <w:t xml:space="preserve">celebra el Día Mundial del Ahorro Energético apagando las fachadas de sus centros comerciales </w:t>
      </w:r>
    </w:p>
    <w:p w14:paraId="65DE7921" w14:textId="7C28BFE2" w:rsidR="0049058E" w:rsidRDefault="00D03C3E" w:rsidP="00D03C3E">
      <w:pPr>
        <w:pStyle w:val="Ttulo3"/>
        <w:numPr>
          <w:ilvl w:val="0"/>
          <w:numId w:val="6"/>
        </w:numPr>
        <w:spacing w:after="480"/>
        <w:rPr>
          <w:i/>
          <w:color w:val="008000"/>
          <w:sz w:val="20"/>
          <w:szCs w:val="20"/>
          <w:lang w:val="es-ES"/>
        </w:rPr>
      </w:pPr>
      <w:r w:rsidRPr="00D03C3E">
        <w:rPr>
          <w:i/>
          <w:color w:val="008000"/>
          <w:sz w:val="20"/>
          <w:szCs w:val="20"/>
          <w:lang w:val="es-ES"/>
        </w:rPr>
        <w:t>Actualmente el 100% de la energía que se consume e</w:t>
      </w:r>
      <w:r w:rsidR="00846269">
        <w:rPr>
          <w:i/>
          <w:color w:val="008000"/>
          <w:sz w:val="20"/>
          <w:szCs w:val="20"/>
          <w:lang w:val="es-ES"/>
        </w:rPr>
        <w:t>n</w:t>
      </w:r>
      <w:r w:rsidRPr="00D03C3E">
        <w:rPr>
          <w:i/>
          <w:color w:val="008000"/>
          <w:sz w:val="20"/>
          <w:szCs w:val="20"/>
          <w:lang w:val="es-ES"/>
        </w:rPr>
        <w:t xml:space="preserve"> El Corte Inglés es “Cero Emisiones”. Además, en los últimos 8 años se ha conseguido reducir el consumo de electricidad un -20%.</w:t>
      </w:r>
    </w:p>
    <w:p w14:paraId="22D9C74D" w14:textId="77777777" w:rsidR="000A769F" w:rsidRPr="000A769F" w:rsidRDefault="00A2741E" w:rsidP="000A769F">
      <w:pPr>
        <w:pStyle w:val="Ttulo3"/>
        <w:numPr>
          <w:ilvl w:val="0"/>
          <w:numId w:val="6"/>
        </w:numPr>
        <w:spacing w:after="480"/>
        <w:rPr>
          <w:i/>
          <w:color w:val="008000"/>
          <w:sz w:val="20"/>
          <w:szCs w:val="20"/>
          <w:lang w:val="es-ES"/>
        </w:rPr>
      </w:pPr>
      <w:r>
        <w:rPr>
          <w:i/>
          <w:color w:val="008000"/>
          <w:sz w:val="20"/>
          <w:szCs w:val="20"/>
          <w:lang w:val="es-ES"/>
        </w:rPr>
        <w:t>La compañía se une a la celebración de este día con una propuesta comercial energéticamente sostenible y desarrolla en los centros diversas acciones experienciales para concienciar sobre la importancia de ahorrar energía.</w:t>
      </w:r>
    </w:p>
    <w:p w14:paraId="17BF9F87" w14:textId="77777777" w:rsidR="0049058E" w:rsidRPr="0049058E" w:rsidRDefault="0049058E" w:rsidP="0049058E">
      <w:pPr>
        <w:pStyle w:val="Ttulo3"/>
        <w:numPr>
          <w:ilvl w:val="0"/>
          <w:numId w:val="6"/>
        </w:numPr>
        <w:spacing w:after="480"/>
        <w:rPr>
          <w:i/>
          <w:color w:val="008000"/>
          <w:sz w:val="20"/>
          <w:szCs w:val="20"/>
          <w:lang w:val="es-ES"/>
        </w:rPr>
      </w:pPr>
      <w:r>
        <w:rPr>
          <w:i/>
          <w:color w:val="008000"/>
          <w:sz w:val="20"/>
          <w:szCs w:val="20"/>
          <w:lang w:val="es-ES"/>
        </w:rPr>
        <w:t>Entre la propuesta comercial que ofrecen, hay que destacar una amplia selección de artículos con un 15% de descuento y que además ponen en valor la eficiencia energética.</w:t>
      </w:r>
    </w:p>
    <w:p w14:paraId="2D57CD9E" w14:textId="77777777" w:rsidR="0035245B" w:rsidRDefault="00492A03" w:rsidP="002B04AD">
      <w:pPr>
        <w:pStyle w:val="Texto"/>
        <w:spacing w:after="120" w:line="360" w:lineRule="auto"/>
        <w:jc w:val="both"/>
        <w:rPr>
          <w:rStyle w:val="Carcterdetextoennegrita"/>
          <w:b w:val="0"/>
          <w:sz w:val="22"/>
          <w:szCs w:val="22"/>
        </w:rPr>
      </w:pPr>
      <w:r w:rsidRPr="00F2434C">
        <w:rPr>
          <w:rStyle w:val="Carcterdetextoennegrita"/>
          <w:sz w:val="20"/>
          <w:szCs w:val="20"/>
        </w:rPr>
        <w:t xml:space="preserve">Madrid, </w:t>
      </w:r>
      <w:r w:rsidR="00103D7D">
        <w:rPr>
          <w:rStyle w:val="Carcterdetextoennegrita"/>
          <w:sz w:val="20"/>
          <w:szCs w:val="20"/>
        </w:rPr>
        <w:t>21</w:t>
      </w:r>
      <w:r w:rsidR="006554A5" w:rsidRPr="00BE794C">
        <w:rPr>
          <w:rStyle w:val="Carcterdetextoennegrita"/>
          <w:sz w:val="20"/>
          <w:szCs w:val="20"/>
        </w:rPr>
        <w:t xml:space="preserve"> de </w:t>
      </w:r>
      <w:r w:rsidR="00103D7D">
        <w:rPr>
          <w:rStyle w:val="Carcterdetextoennegrita"/>
          <w:sz w:val="20"/>
          <w:szCs w:val="20"/>
        </w:rPr>
        <w:t xml:space="preserve">octubre de </w:t>
      </w:r>
      <w:r w:rsidR="006477E7">
        <w:rPr>
          <w:rStyle w:val="Carcterdetextoennegrita"/>
          <w:sz w:val="20"/>
          <w:szCs w:val="20"/>
        </w:rPr>
        <w:t>2019</w:t>
      </w:r>
      <w:r w:rsidRPr="00F2434C">
        <w:rPr>
          <w:rStyle w:val="Carcterdetextoennegrita"/>
          <w:sz w:val="20"/>
          <w:szCs w:val="20"/>
        </w:rPr>
        <w:t>:</w:t>
      </w:r>
      <w:r w:rsidRPr="00F2434C">
        <w:rPr>
          <w:rStyle w:val="Carcterdetextoennegrita"/>
          <w:sz w:val="22"/>
          <w:szCs w:val="22"/>
        </w:rPr>
        <w:t xml:space="preserve"> </w:t>
      </w:r>
      <w:r w:rsidR="005B179E">
        <w:rPr>
          <w:rStyle w:val="Carcterdetextoennegrita"/>
          <w:b w:val="0"/>
          <w:sz w:val="22"/>
          <w:szCs w:val="22"/>
        </w:rPr>
        <w:t xml:space="preserve">El Corte Inglés </w:t>
      </w:r>
      <w:r w:rsidR="0035245B">
        <w:rPr>
          <w:rStyle w:val="Carcterdetextoennegrita"/>
          <w:b w:val="0"/>
          <w:sz w:val="22"/>
          <w:szCs w:val="22"/>
        </w:rPr>
        <w:t>se suma al Día Mundial del Ahorro Energético que se celebra hoy 21 de octubre y por ello apagará esta noche de 9 a 10 todas las  fachadas de sus centros comerciales a nivel nacional. Además la compañía ha puesto en marcha diversas acciones para concienciar sobre lo importante que es ahorrar energía y pone a disposición del cliente una gran selección de productos que son eficientemente energéticos y favorecen el ahorro de energía.</w:t>
      </w:r>
    </w:p>
    <w:p w14:paraId="1C77FC7E" w14:textId="77777777" w:rsidR="0035245B" w:rsidRDefault="0035245B" w:rsidP="002B04AD">
      <w:pPr>
        <w:pStyle w:val="Texto"/>
        <w:spacing w:after="120" w:line="360" w:lineRule="auto"/>
        <w:jc w:val="both"/>
        <w:rPr>
          <w:rStyle w:val="Carcterdetextoennegrita"/>
          <w:b w:val="0"/>
          <w:sz w:val="22"/>
          <w:szCs w:val="22"/>
        </w:rPr>
      </w:pPr>
      <w:r>
        <w:rPr>
          <w:rStyle w:val="Carcterdetextoennegrita"/>
          <w:b w:val="0"/>
          <w:sz w:val="22"/>
          <w:szCs w:val="22"/>
        </w:rPr>
        <w:t xml:space="preserve">Del 17 al 30 de octubre, la propuesta comercial </w:t>
      </w:r>
      <w:r w:rsidR="00A2741E">
        <w:rPr>
          <w:rStyle w:val="Carcterdetextoennegrita"/>
          <w:b w:val="0"/>
          <w:sz w:val="22"/>
          <w:szCs w:val="22"/>
        </w:rPr>
        <w:t xml:space="preserve">se centrará en artículos y ofertas de producto que son energéticamente sostenibles. </w:t>
      </w:r>
      <w:r w:rsidR="00F7731E">
        <w:rPr>
          <w:rStyle w:val="Carcterdetextoennegrita"/>
          <w:b w:val="0"/>
          <w:sz w:val="22"/>
          <w:szCs w:val="22"/>
        </w:rPr>
        <w:t xml:space="preserve">Y bajo el lema “Empieza a ahorrar eficientemente” se están desarrollando estos días en los centros de Goya y Castellana en Madrid, Diagonal en Barcelona y Avenida de Andalucía en Málaga, una serie de acciones experienciales para que los clientes tomen conciencia de lo importante que es </w:t>
      </w:r>
      <w:r w:rsidR="00AF3F65">
        <w:rPr>
          <w:rStyle w:val="Carcterdetextoennegrita"/>
          <w:b w:val="0"/>
          <w:sz w:val="22"/>
          <w:szCs w:val="22"/>
        </w:rPr>
        <w:t xml:space="preserve">ahorrar </w:t>
      </w:r>
      <w:r w:rsidR="00F7731E">
        <w:rPr>
          <w:rStyle w:val="Carcterdetextoennegrita"/>
          <w:b w:val="0"/>
          <w:sz w:val="22"/>
          <w:szCs w:val="22"/>
        </w:rPr>
        <w:t xml:space="preserve">energía. </w:t>
      </w:r>
      <w:r w:rsidR="00AF3F65">
        <w:rPr>
          <w:rStyle w:val="Carcterdetextoennegrita"/>
          <w:b w:val="0"/>
          <w:sz w:val="22"/>
          <w:szCs w:val="22"/>
        </w:rPr>
        <w:t xml:space="preserve">Por ello, </w:t>
      </w:r>
      <w:r w:rsidR="00F7731E">
        <w:rPr>
          <w:rStyle w:val="Carcterdetextoennegrita"/>
          <w:b w:val="0"/>
          <w:sz w:val="22"/>
          <w:szCs w:val="22"/>
        </w:rPr>
        <w:t xml:space="preserve">se han montado unas bicicletas licuadoras mediante las que, únicamente con el pedaleo de la persona, </w:t>
      </w:r>
      <w:r w:rsidR="00E92CF3">
        <w:rPr>
          <w:rStyle w:val="Carcterdetextoennegrita"/>
          <w:b w:val="0"/>
          <w:sz w:val="22"/>
          <w:szCs w:val="22"/>
        </w:rPr>
        <w:t xml:space="preserve">se puede </w:t>
      </w:r>
      <w:r w:rsidR="00F7731E">
        <w:rPr>
          <w:rStyle w:val="Carcterdetextoennegrita"/>
          <w:b w:val="0"/>
          <w:sz w:val="22"/>
          <w:szCs w:val="22"/>
        </w:rPr>
        <w:t>hace</w:t>
      </w:r>
      <w:r w:rsidR="00E92CF3">
        <w:rPr>
          <w:rStyle w:val="Carcterdetextoennegrita"/>
          <w:b w:val="0"/>
          <w:sz w:val="22"/>
          <w:szCs w:val="22"/>
        </w:rPr>
        <w:t>r</w:t>
      </w:r>
      <w:r w:rsidR="00F7731E">
        <w:rPr>
          <w:rStyle w:val="Carcterdetextoennegrita"/>
          <w:b w:val="0"/>
          <w:sz w:val="22"/>
          <w:szCs w:val="22"/>
        </w:rPr>
        <w:t xml:space="preserve"> un zumo de frutas.</w:t>
      </w:r>
      <w:r w:rsidR="00E92CF3">
        <w:rPr>
          <w:rStyle w:val="Carcterdetextoennegrita"/>
          <w:b w:val="0"/>
          <w:sz w:val="22"/>
          <w:szCs w:val="22"/>
        </w:rPr>
        <w:t xml:space="preserve"> O también </w:t>
      </w:r>
      <w:r w:rsidR="00E92CF3">
        <w:rPr>
          <w:rStyle w:val="Carcterdetextoennegrita"/>
          <w:b w:val="0"/>
          <w:sz w:val="22"/>
          <w:szCs w:val="22"/>
        </w:rPr>
        <w:lastRenderedPageBreak/>
        <w:t xml:space="preserve">las bicis que ayudan a recargar la batería del móvil o incluso las que con el pedaleo contribuyen a iluminar toda una pared llena de mensajes con led. </w:t>
      </w:r>
    </w:p>
    <w:p w14:paraId="421E3C4C" w14:textId="77777777" w:rsidR="007F1939" w:rsidRPr="00FC270E" w:rsidRDefault="00FC270E" w:rsidP="002B04AD">
      <w:pPr>
        <w:pStyle w:val="Texto"/>
        <w:spacing w:after="120" w:line="360" w:lineRule="auto"/>
        <w:jc w:val="both"/>
        <w:rPr>
          <w:rStyle w:val="Carcterdetextoennegrita"/>
          <w:b w:val="0"/>
          <w:sz w:val="22"/>
          <w:szCs w:val="22"/>
        </w:rPr>
      </w:pPr>
      <w:r w:rsidRPr="00FC270E">
        <w:rPr>
          <w:color w:val="000000"/>
          <w:sz w:val="22"/>
          <w:szCs w:val="22"/>
        </w:rPr>
        <w:t>Actualmente el 100% de la energía que se consume es El Corte Inglés es “Cero Emisiones”. Además, en los últimos 8 años se ha conseguido reducir el consumo de electricidad un 20%.</w:t>
      </w:r>
    </w:p>
    <w:p w14:paraId="1CFC173D" w14:textId="77777777" w:rsidR="007F1939" w:rsidRDefault="007F1939" w:rsidP="002B04AD">
      <w:pPr>
        <w:pStyle w:val="Texto"/>
        <w:spacing w:after="120" w:line="360" w:lineRule="auto"/>
        <w:jc w:val="both"/>
        <w:rPr>
          <w:rStyle w:val="Carcterdetextoennegrita"/>
          <w:b w:val="0"/>
          <w:sz w:val="22"/>
          <w:szCs w:val="22"/>
        </w:rPr>
      </w:pPr>
      <w:r>
        <w:rPr>
          <w:rStyle w:val="Carcterdetextoennegrita"/>
          <w:b w:val="0"/>
          <w:sz w:val="22"/>
          <w:szCs w:val="22"/>
        </w:rPr>
        <w:t xml:space="preserve">Las fachadas de los centros comerciales de El Corte Inglés utilizan iluminación led de bajo consumo. En los últimos años la compañía ha invertido cerca de 40 millones de euros en mejoras de tipo energético consiguiendo que más del 90% de la iluminación sea de carácter eficiente. </w:t>
      </w:r>
    </w:p>
    <w:p w14:paraId="0E143AA8" w14:textId="77777777" w:rsidR="00FC270E" w:rsidRPr="00FC270E" w:rsidRDefault="00FC270E" w:rsidP="002B04AD">
      <w:pPr>
        <w:pStyle w:val="Texto"/>
        <w:spacing w:after="120" w:line="360" w:lineRule="auto"/>
        <w:jc w:val="both"/>
        <w:rPr>
          <w:color w:val="000000"/>
          <w:sz w:val="22"/>
          <w:szCs w:val="22"/>
        </w:rPr>
      </w:pPr>
      <w:r w:rsidRPr="00FC270E">
        <w:rPr>
          <w:color w:val="000000"/>
          <w:sz w:val="22"/>
          <w:szCs w:val="22"/>
        </w:rPr>
        <w:t xml:space="preserve">El Grupo El Corte Inglés ha conseguido en el ejercicio 2018 que el 98,5% de la energía que consume proceda exclusivamente de fuentes de energía renovables con garantía de origen. Este porcentaje ha alcanzado el 100% durante 2019. También ha reducido sus emisiones de CO2 un 70% con respecto a 2017. La compañía ha logrado consumir un 4% menos de electricidad que en el ejercicio anterior, gracias a la implantación de mejoras técnicas y de instalaciones que ha llevado a cabo. En este sentido, cabe destacar la actualización de los sistemas de climatización, iluminación y elementos elevadores, que han supuesto un ahorro anual de aproximadamente 3.500 </w:t>
      </w:r>
      <w:proofErr w:type="spellStart"/>
      <w:r w:rsidRPr="00FC270E">
        <w:rPr>
          <w:color w:val="000000"/>
          <w:sz w:val="22"/>
          <w:szCs w:val="22"/>
        </w:rPr>
        <w:t>MWh</w:t>
      </w:r>
      <w:proofErr w:type="spellEnd"/>
      <w:r w:rsidRPr="00FC270E">
        <w:rPr>
          <w:color w:val="000000"/>
          <w:sz w:val="22"/>
          <w:szCs w:val="22"/>
        </w:rPr>
        <w:t>.</w:t>
      </w:r>
    </w:p>
    <w:p w14:paraId="391AFB0D" w14:textId="77777777" w:rsidR="00793652" w:rsidRPr="002B04AD" w:rsidRDefault="00793652" w:rsidP="002B04AD">
      <w:pPr>
        <w:pStyle w:val="Texto"/>
        <w:spacing w:after="120" w:line="360" w:lineRule="auto"/>
        <w:jc w:val="both"/>
        <w:rPr>
          <w:rStyle w:val="Carcterdetextoennegrita"/>
          <w:b w:val="0"/>
          <w:sz w:val="22"/>
          <w:szCs w:val="22"/>
        </w:rPr>
      </w:pPr>
      <w:r>
        <w:rPr>
          <w:rStyle w:val="Carcterdetextoennegrita"/>
          <w:b w:val="0"/>
          <w:sz w:val="22"/>
          <w:szCs w:val="22"/>
        </w:rPr>
        <w:t xml:space="preserve">También ha logrado reducir el consumo de agua en un 7,2%, gracias en gran medida a las obras realizadas para el aprovechamiento interno del agua de rechazo. Esto se ha llevado a cabo en el marco del Plan de </w:t>
      </w:r>
      <w:r w:rsidR="006554A5">
        <w:rPr>
          <w:rStyle w:val="Carcterdetextoennegrita"/>
          <w:b w:val="0"/>
          <w:sz w:val="22"/>
          <w:szCs w:val="22"/>
        </w:rPr>
        <w:t>G</w:t>
      </w:r>
      <w:r>
        <w:rPr>
          <w:rStyle w:val="Carcterdetextoennegrita"/>
          <w:b w:val="0"/>
          <w:sz w:val="22"/>
          <w:szCs w:val="22"/>
        </w:rPr>
        <w:t>estión Sostenible del Agua puesto en marcha por la compañía.</w:t>
      </w:r>
    </w:p>
    <w:p w14:paraId="5B1DE827" w14:textId="77777777" w:rsidR="00BF72A6" w:rsidRDefault="005B179E" w:rsidP="005B179E">
      <w:pPr>
        <w:pStyle w:val="Texto"/>
        <w:spacing w:after="120" w:line="360" w:lineRule="auto"/>
        <w:jc w:val="both"/>
        <w:rPr>
          <w:rStyle w:val="Carcterdetextoennegrita"/>
          <w:b w:val="0"/>
          <w:sz w:val="22"/>
          <w:szCs w:val="22"/>
        </w:rPr>
      </w:pPr>
      <w:r>
        <w:rPr>
          <w:rStyle w:val="Carcterdetextoennegrita"/>
          <w:b w:val="0"/>
          <w:sz w:val="22"/>
          <w:szCs w:val="22"/>
        </w:rPr>
        <w:t xml:space="preserve">Grupo El Corte Inglés ha constituido un Centro de Control que permite </w:t>
      </w:r>
      <w:r w:rsidR="006554A5">
        <w:rPr>
          <w:rStyle w:val="Carcterdetextoennegrita"/>
          <w:b w:val="0"/>
          <w:sz w:val="22"/>
          <w:szCs w:val="22"/>
        </w:rPr>
        <w:t xml:space="preserve">minimizar los consumos a través de diversos </w:t>
      </w:r>
      <w:r>
        <w:rPr>
          <w:rStyle w:val="Carcterdetextoennegrita"/>
          <w:b w:val="0"/>
          <w:sz w:val="22"/>
          <w:szCs w:val="22"/>
        </w:rPr>
        <w:t>ni</w:t>
      </w:r>
      <w:r w:rsidR="006554A5">
        <w:rPr>
          <w:rStyle w:val="Carcterdetextoennegrita"/>
          <w:b w:val="0"/>
          <w:sz w:val="22"/>
          <w:szCs w:val="22"/>
        </w:rPr>
        <w:t>veles de análisis, estableciendo</w:t>
      </w:r>
      <w:r>
        <w:rPr>
          <w:rStyle w:val="Carcterdetextoennegrita"/>
          <w:b w:val="0"/>
          <w:sz w:val="22"/>
          <w:szCs w:val="22"/>
        </w:rPr>
        <w:t xml:space="preserve"> comparativas y </w:t>
      </w:r>
      <w:r w:rsidR="00734632">
        <w:rPr>
          <w:rStyle w:val="Carcterdetextoennegrita"/>
          <w:b w:val="0"/>
          <w:sz w:val="22"/>
          <w:szCs w:val="22"/>
        </w:rPr>
        <w:t xml:space="preserve">controlando la </w:t>
      </w:r>
      <w:r>
        <w:rPr>
          <w:rStyle w:val="Carcterdetextoennegrita"/>
          <w:b w:val="0"/>
          <w:sz w:val="22"/>
          <w:szCs w:val="22"/>
        </w:rPr>
        <w:t xml:space="preserve">evolución por franjas horarias. </w:t>
      </w:r>
      <w:r w:rsidR="00B16EE0">
        <w:rPr>
          <w:rStyle w:val="Carcterdetextoennegrita"/>
          <w:b w:val="0"/>
          <w:sz w:val="22"/>
          <w:szCs w:val="22"/>
        </w:rPr>
        <w:t>También se analizan otros aspectos que permiten la desagregación del consumo para cada ámbito, de forma que se puedan identificar anomalías y prescribir mejoras operativas.</w:t>
      </w:r>
      <w:r w:rsidR="002B04AD">
        <w:rPr>
          <w:rStyle w:val="Carcterdetextoennegrita"/>
          <w:b w:val="0"/>
          <w:sz w:val="22"/>
          <w:szCs w:val="22"/>
        </w:rPr>
        <w:t xml:space="preserve"> La compañía dispone, además, de instalaciones solares fotovoltaicas de generación de energía, tanto para su vertido a la red como para autoconsumo. </w:t>
      </w:r>
    </w:p>
    <w:sectPr w:rsidR="00BF72A6" w:rsidSect="00551598">
      <w:headerReference w:type="default" r:id="rId9"/>
      <w:footerReference w:type="default" r:id="rId10"/>
      <w:pgSz w:w="12240" w:h="15840"/>
      <w:pgMar w:top="851" w:right="1183" w:bottom="1520" w:left="1320" w:header="899" w:footer="133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4495529" w14:textId="77777777" w:rsidR="006869BE" w:rsidRDefault="006869BE">
      <w:pPr>
        <w:spacing w:after="0" w:line="240" w:lineRule="auto"/>
      </w:pPr>
      <w:r>
        <w:separator/>
      </w:r>
    </w:p>
  </w:endnote>
  <w:endnote w:type="continuationSeparator" w:id="0">
    <w:p w14:paraId="4CCABB7B" w14:textId="77777777" w:rsidR="006869BE" w:rsidRDefault="006869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E42AC9" w14:textId="77777777" w:rsidR="001549F5" w:rsidRDefault="00977D49" w:rsidP="00F2434C">
    <w:pPr>
      <w:spacing w:after="0" w:line="200" w:lineRule="exact"/>
      <w:jc w:val="center"/>
      <w:rPr>
        <w:sz w:val="20"/>
        <w:szCs w:val="20"/>
      </w:rPr>
    </w:pPr>
    <w:r>
      <w:rPr>
        <w:noProof/>
        <w:lang w:val="es-ES" w:eastAsia="es-ES"/>
      </w:rPr>
      <w:drawing>
        <wp:anchor distT="0" distB="0" distL="114300" distR="114300" simplePos="0" relativeHeight="251658752" behindDoc="1" locked="0" layoutInCell="1" allowOverlap="1" wp14:anchorId="59CC1BC2" wp14:editId="0651C942">
          <wp:simplePos x="0" y="0"/>
          <wp:positionH relativeFrom="page">
            <wp:posOffset>5727700</wp:posOffset>
          </wp:positionH>
          <wp:positionV relativeFrom="page">
            <wp:posOffset>9081135</wp:posOffset>
          </wp:positionV>
          <wp:extent cx="1466215" cy="586740"/>
          <wp:effectExtent l="0" t="0" r="635" b="3810"/>
          <wp:wrapNone/>
          <wp:docPr id="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66215" cy="586740"/>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A5B5087" w14:textId="77777777" w:rsidR="006869BE" w:rsidRDefault="006869BE">
      <w:pPr>
        <w:spacing w:after="0" w:line="240" w:lineRule="auto"/>
      </w:pPr>
      <w:r>
        <w:separator/>
      </w:r>
    </w:p>
  </w:footnote>
  <w:footnote w:type="continuationSeparator" w:id="0">
    <w:p w14:paraId="6DA46479" w14:textId="77777777" w:rsidR="006869BE" w:rsidRDefault="006869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0EF0CF" w14:textId="77777777" w:rsidR="001549F5" w:rsidRDefault="001549F5">
    <w:pPr>
      <w:spacing w:after="0" w:line="200" w:lineRule="exact"/>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B866F1"/>
    <w:multiLevelType w:val="hybridMultilevel"/>
    <w:tmpl w:val="E99ED21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3A701622"/>
    <w:multiLevelType w:val="hybridMultilevel"/>
    <w:tmpl w:val="8E4692DA"/>
    <w:lvl w:ilvl="0" w:tplc="438E1A9A">
      <w:start w:val="1"/>
      <w:numFmt w:val="bullet"/>
      <w:lvlText w:val="•"/>
      <w:lvlJc w:val="left"/>
      <w:pPr>
        <w:tabs>
          <w:tab w:val="num" w:pos="720"/>
        </w:tabs>
        <w:ind w:left="720" w:hanging="360"/>
      </w:pPr>
      <w:rPr>
        <w:rFonts w:ascii="Arial" w:hAnsi="Arial" w:hint="default"/>
      </w:rPr>
    </w:lvl>
    <w:lvl w:ilvl="1" w:tplc="FCF03D50" w:tentative="1">
      <w:start w:val="1"/>
      <w:numFmt w:val="bullet"/>
      <w:lvlText w:val="•"/>
      <w:lvlJc w:val="left"/>
      <w:pPr>
        <w:tabs>
          <w:tab w:val="num" w:pos="1440"/>
        </w:tabs>
        <w:ind w:left="1440" w:hanging="360"/>
      </w:pPr>
      <w:rPr>
        <w:rFonts w:ascii="Arial" w:hAnsi="Arial" w:hint="default"/>
      </w:rPr>
    </w:lvl>
    <w:lvl w:ilvl="2" w:tplc="8E166FF2" w:tentative="1">
      <w:start w:val="1"/>
      <w:numFmt w:val="bullet"/>
      <w:lvlText w:val="•"/>
      <w:lvlJc w:val="left"/>
      <w:pPr>
        <w:tabs>
          <w:tab w:val="num" w:pos="2160"/>
        </w:tabs>
        <w:ind w:left="2160" w:hanging="360"/>
      </w:pPr>
      <w:rPr>
        <w:rFonts w:ascii="Arial" w:hAnsi="Arial" w:hint="default"/>
      </w:rPr>
    </w:lvl>
    <w:lvl w:ilvl="3" w:tplc="2EF02D86" w:tentative="1">
      <w:start w:val="1"/>
      <w:numFmt w:val="bullet"/>
      <w:lvlText w:val="•"/>
      <w:lvlJc w:val="left"/>
      <w:pPr>
        <w:tabs>
          <w:tab w:val="num" w:pos="2880"/>
        </w:tabs>
        <w:ind w:left="2880" w:hanging="360"/>
      </w:pPr>
      <w:rPr>
        <w:rFonts w:ascii="Arial" w:hAnsi="Arial" w:hint="default"/>
      </w:rPr>
    </w:lvl>
    <w:lvl w:ilvl="4" w:tplc="E280C522" w:tentative="1">
      <w:start w:val="1"/>
      <w:numFmt w:val="bullet"/>
      <w:lvlText w:val="•"/>
      <w:lvlJc w:val="left"/>
      <w:pPr>
        <w:tabs>
          <w:tab w:val="num" w:pos="3600"/>
        </w:tabs>
        <w:ind w:left="3600" w:hanging="360"/>
      </w:pPr>
      <w:rPr>
        <w:rFonts w:ascii="Arial" w:hAnsi="Arial" w:hint="default"/>
      </w:rPr>
    </w:lvl>
    <w:lvl w:ilvl="5" w:tplc="2B14FACA" w:tentative="1">
      <w:start w:val="1"/>
      <w:numFmt w:val="bullet"/>
      <w:lvlText w:val="•"/>
      <w:lvlJc w:val="left"/>
      <w:pPr>
        <w:tabs>
          <w:tab w:val="num" w:pos="4320"/>
        </w:tabs>
        <w:ind w:left="4320" w:hanging="360"/>
      </w:pPr>
      <w:rPr>
        <w:rFonts w:ascii="Arial" w:hAnsi="Arial" w:hint="default"/>
      </w:rPr>
    </w:lvl>
    <w:lvl w:ilvl="6" w:tplc="A2EEFD5A" w:tentative="1">
      <w:start w:val="1"/>
      <w:numFmt w:val="bullet"/>
      <w:lvlText w:val="•"/>
      <w:lvlJc w:val="left"/>
      <w:pPr>
        <w:tabs>
          <w:tab w:val="num" w:pos="5040"/>
        </w:tabs>
        <w:ind w:left="5040" w:hanging="360"/>
      </w:pPr>
      <w:rPr>
        <w:rFonts w:ascii="Arial" w:hAnsi="Arial" w:hint="default"/>
      </w:rPr>
    </w:lvl>
    <w:lvl w:ilvl="7" w:tplc="1A5EE330" w:tentative="1">
      <w:start w:val="1"/>
      <w:numFmt w:val="bullet"/>
      <w:lvlText w:val="•"/>
      <w:lvlJc w:val="left"/>
      <w:pPr>
        <w:tabs>
          <w:tab w:val="num" w:pos="5760"/>
        </w:tabs>
        <w:ind w:left="5760" w:hanging="360"/>
      </w:pPr>
      <w:rPr>
        <w:rFonts w:ascii="Arial" w:hAnsi="Arial" w:hint="default"/>
      </w:rPr>
    </w:lvl>
    <w:lvl w:ilvl="8" w:tplc="69240C0E"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4C0C2589"/>
    <w:multiLevelType w:val="hybridMultilevel"/>
    <w:tmpl w:val="4268E99A"/>
    <w:lvl w:ilvl="0" w:tplc="35F668F4">
      <w:start w:val="1"/>
      <w:numFmt w:val="bullet"/>
      <w:lvlText w:val="–"/>
      <w:lvlJc w:val="left"/>
      <w:pPr>
        <w:tabs>
          <w:tab w:val="num" w:pos="720"/>
        </w:tabs>
        <w:ind w:left="720" w:hanging="360"/>
      </w:pPr>
      <w:rPr>
        <w:rFonts w:ascii="Arial" w:hAnsi="Arial" w:hint="default"/>
      </w:rPr>
    </w:lvl>
    <w:lvl w:ilvl="1" w:tplc="AEC444B8">
      <w:start w:val="1"/>
      <w:numFmt w:val="bullet"/>
      <w:lvlText w:val="–"/>
      <w:lvlJc w:val="left"/>
      <w:pPr>
        <w:tabs>
          <w:tab w:val="num" w:pos="1440"/>
        </w:tabs>
        <w:ind w:left="1440" w:hanging="360"/>
      </w:pPr>
      <w:rPr>
        <w:rFonts w:ascii="Arial" w:hAnsi="Arial" w:hint="default"/>
      </w:rPr>
    </w:lvl>
    <w:lvl w:ilvl="2" w:tplc="C21E979A" w:tentative="1">
      <w:start w:val="1"/>
      <w:numFmt w:val="bullet"/>
      <w:lvlText w:val="–"/>
      <w:lvlJc w:val="left"/>
      <w:pPr>
        <w:tabs>
          <w:tab w:val="num" w:pos="2160"/>
        </w:tabs>
        <w:ind w:left="2160" w:hanging="360"/>
      </w:pPr>
      <w:rPr>
        <w:rFonts w:ascii="Arial" w:hAnsi="Arial" w:hint="default"/>
      </w:rPr>
    </w:lvl>
    <w:lvl w:ilvl="3" w:tplc="6BCAC76C" w:tentative="1">
      <w:start w:val="1"/>
      <w:numFmt w:val="bullet"/>
      <w:lvlText w:val="–"/>
      <w:lvlJc w:val="left"/>
      <w:pPr>
        <w:tabs>
          <w:tab w:val="num" w:pos="2880"/>
        </w:tabs>
        <w:ind w:left="2880" w:hanging="360"/>
      </w:pPr>
      <w:rPr>
        <w:rFonts w:ascii="Arial" w:hAnsi="Arial" w:hint="default"/>
      </w:rPr>
    </w:lvl>
    <w:lvl w:ilvl="4" w:tplc="2EE215F4" w:tentative="1">
      <w:start w:val="1"/>
      <w:numFmt w:val="bullet"/>
      <w:lvlText w:val="–"/>
      <w:lvlJc w:val="left"/>
      <w:pPr>
        <w:tabs>
          <w:tab w:val="num" w:pos="3600"/>
        </w:tabs>
        <w:ind w:left="3600" w:hanging="360"/>
      </w:pPr>
      <w:rPr>
        <w:rFonts w:ascii="Arial" w:hAnsi="Arial" w:hint="default"/>
      </w:rPr>
    </w:lvl>
    <w:lvl w:ilvl="5" w:tplc="837CADF4" w:tentative="1">
      <w:start w:val="1"/>
      <w:numFmt w:val="bullet"/>
      <w:lvlText w:val="–"/>
      <w:lvlJc w:val="left"/>
      <w:pPr>
        <w:tabs>
          <w:tab w:val="num" w:pos="4320"/>
        </w:tabs>
        <w:ind w:left="4320" w:hanging="360"/>
      </w:pPr>
      <w:rPr>
        <w:rFonts w:ascii="Arial" w:hAnsi="Arial" w:hint="default"/>
      </w:rPr>
    </w:lvl>
    <w:lvl w:ilvl="6" w:tplc="DB0E26C2" w:tentative="1">
      <w:start w:val="1"/>
      <w:numFmt w:val="bullet"/>
      <w:lvlText w:val="–"/>
      <w:lvlJc w:val="left"/>
      <w:pPr>
        <w:tabs>
          <w:tab w:val="num" w:pos="5040"/>
        </w:tabs>
        <w:ind w:left="5040" w:hanging="360"/>
      </w:pPr>
      <w:rPr>
        <w:rFonts w:ascii="Arial" w:hAnsi="Arial" w:hint="default"/>
      </w:rPr>
    </w:lvl>
    <w:lvl w:ilvl="7" w:tplc="57B2D446" w:tentative="1">
      <w:start w:val="1"/>
      <w:numFmt w:val="bullet"/>
      <w:lvlText w:val="–"/>
      <w:lvlJc w:val="left"/>
      <w:pPr>
        <w:tabs>
          <w:tab w:val="num" w:pos="5760"/>
        </w:tabs>
        <w:ind w:left="5760" w:hanging="360"/>
      </w:pPr>
      <w:rPr>
        <w:rFonts w:ascii="Arial" w:hAnsi="Arial" w:hint="default"/>
      </w:rPr>
    </w:lvl>
    <w:lvl w:ilvl="8" w:tplc="3D76368A"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500F1CFF"/>
    <w:multiLevelType w:val="hybridMultilevel"/>
    <w:tmpl w:val="5AA03C04"/>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6A9B7B16"/>
    <w:multiLevelType w:val="hybridMultilevel"/>
    <w:tmpl w:val="B52CFE62"/>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5" w15:restartNumberingAfterBreak="0">
    <w:nsid w:val="76237FEB"/>
    <w:multiLevelType w:val="hybridMultilevel"/>
    <w:tmpl w:val="6C68484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2"/>
  </w:num>
  <w:num w:numId="4">
    <w:abstractNumId w:val="1"/>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549F5"/>
    <w:rsid w:val="00010460"/>
    <w:rsid w:val="000A769F"/>
    <w:rsid w:val="000F1E7E"/>
    <w:rsid w:val="00103D7D"/>
    <w:rsid w:val="001549F5"/>
    <w:rsid w:val="00176BA1"/>
    <w:rsid w:val="001B295C"/>
    <w:rsid w:val="001E5CDA"/>
    <w:rsid w:val="002A1863"/>
    <w:rsid w:val="002A3628"/>
    <w:rsid w:val="002B04AD"/>
    <w:rsid w:val="00325755"/>
    <w:rsid w:val="0035245B"/>
    <w:rsid w:val="003712DE"/>
    <w:rsid w:val="00373BA4"/>
    <w:rsid w:val="003743A9"/>
    <w:rsid w:val="0049058E"/>
    <w:rsid w:val="00492A03"/>
    <w:rsid w:val="005305C5"/>
    <w:rsid w:val="005419F1"/>
    <w:rsid w:val="00551598"/>
    <w:rsid w:val="00586085"/>
    <w:rsid w:val="005911D2"/>
    <w:rsid w:val="005B179E"/>
    <w:rsid w:val="006477E7"/>
    <w:rsid w:val="006554A5"/>
    <w:rsid w:val="00677B8A"/>
    <w:rsid w:val="006869BE"/>
    <w:rsid w:val="00734632"/>
    <w:rsid w:val="0076066C"/>
    <w:rsid w:val="00774489"/>
    <w:rsid w:val="007920C6"/>
    <w:rsid w:val="00793652"/>
    <w:rsid w:val="007C6250"/>
    <w:rsid w:val="007F1939"/>
    <w:rsid w:val="00812412"/>
    <w:rsid w:val="00846269"/>
    <w:rsid w:val="00871297"/>
    <w:rsid w:val="0088692E"/>
    <w:rsid w:val="008C17A2"/>
    <w:rsid w:val="00977D49"/>
    <w:rsid w:val="00A2741E"/>
    <w:rsid w:val="00A665A0"/>
    <w:rsid w:val="00A70DC6"/>
    <w:rsid w:val="00A9418A"/>
    <w:rsid w:val="00AB4043"/>
    <w:rsid w:val="00AF3F65"/>
    <w:rsid w:val="00B16EE0"/>
    <w:rsid w:val="00B55295"/>
    <w:rsid w:val="00B8192D"/>
    <w:rsid w:val="00B86913"/>
    <w:rsid w:val="00B95DAB"/>
    <w:rsid w:val="00BE794C"/>
    <w:rsid w:val="00BF72A6"/>
    <w:rsid w:val="00C02830"/>
    <w:rsid w:val="00C15844"/>
    <w:rsid w:val="00C3776B"/>
    <w:rsid w:val="00C764E3"/>
    <w:rsid w:val="00CD7489"/>
    <w:rsid w:val="00D03C3E"/>
    <w:rsid w:val="00D0691C"/>
    <w:rsid w:val="00D32A9B"/>
    <w:rsid w:val="00E24BCE"/>
    <w:rsid w:val="00E35A00"/>
    <w:rsid w:val="00E92CF3"/>
    <w:rsid w:val="00EA4624"/>
    <w:rsid w:val="00ED1451"/>
    <w:rsid w:val="00F2434C"/>
    <w:rsid w:val="00F7731E"/>
    <w:rsid w:val="00FA4F30"/>
    <w:rsid w:val="00FB2E8D"/>
    <w:rsid w:val="00FC270E"/>
    <w:rsid w:val="00FE79E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E35C23"/>
  <w15:docId w15:val="{0498B2F8-4119-49CC-AF84-56D2F414CF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23102B"/>
  </w:style>
  <w:style w:type="paragraph" w:styleId="Ttulo3">
    <w:name w:val="heading 3"/>
    <w:basedOn w:val="Normal"/>
    <w:next w:val="Normal"/>
    <w:link w:val="Ttulo3Car"/>
    <w:qFormat/>
    <w:rsid w:val="002A1863"/>
    <w:pPr>
      <w:widowControl/>
      <w:spacing w:before="320" w:after="80" w:line="240" w:lineRule="auto"/>
      <w:outlineLvl w:val="2"/>
    </w:pPr>
    <w:rPr>
      <w:rFonts w:ascii="Century Gothic" w:eastAsia="Times New Roman" w:hAnsi="Century Gothic" w:cs="Times New Roman"/>
      <w:color w:val="2A5A78"/>
      <w:spacing w:val="-5"/>
      <w:sz w:val="28"/>
      <w:szCs w:val="28"/>
      <w:lang w:bidi="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C3776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3776B"/>
    <w:rPr>
      <w:rFonts w:ascii="Tahoma" w:hAnsi="Tahoma" w:cs="Tahoma"/>
      <w:sz w:val="16"/>
      <w:szCs w:val="16"/>
    </w:rPr>
  </w:style>
  <w:style w:type="paragraph" w:styleId="Encabezado">
    <w:name w:val="header"/>
    <w:basedOn w:val="Normal"/>
    <w:link w:val="EncabezadoCar"/>
    <w:uiPriority w:val="99"/>
    <w:unhideWhenUsed/>
    <w:rsid w:val="00C3776B"/>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C3776B"/>
  </w:style>
  <w:style w:type="paragraph" w:styleId="Piedepgina">
    <w:name w:val="footer"/>
    <w:basedOn w:val="Normal"/>
    <w:link w:val="PiedepginaCar"/>
    <w:uiPriority w:val="99"/>
    <w:unhideWhenUsed/>
    <w:rsid w:val="00C3776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3776B"/>
  </w:style>
  <w:style w:type="paragraph" w:styleId="Prrafodelista">
    <w:name w:val="List Paragraph"/>
    <w:basedOn w:val="Normal"/>
    <w:uiPriority w:val="34"/>
    <w:qFormat/>
    <w:rsid w:val="00E35A00"/>
    <w:pPr>
      <w:ind w:left="720"/>
      <w:contextualSpacing/>
    </w:pPr>
  </w:style>
  <w:style w:type="paragraph" w:styleId="Textonotapie">
    <w:name w:val="footnote text"/>
    <w:basedOn w:val="Normal"/>
    <w:link w:val="TextonotapieCar"/>
    <w:uiPriority w:val="99"/>
    <w:semiHidden/>
    <w:unhideWhenUsed/>
    <w:rsid w:val="002A1863"/>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2A1863"/>
    <w:rPr>
      <w:sz w:val="20"/>
      <w:szCs w:val="20"/>
    </w:rPr>
  </w:style>
  <w:style w:type="character" w:styleId="Refdenotaalpie">
    <w:name w:val="footnote reference"/>
    <w:basedOn w:val="Fuentedeprrafopredeter"/>
    <w:uiPriority w:val="99"/>
    <w:semiHidden/>
    <w:unhideWhenUsed/>
    <w:rsid w:val="002A1863"/>
    <w:rPr>
      <w:vertAlign w:val="superscript"/>
    </w:rPr>
  </w:style>
  <w:style w:type="character" w:customStyle="1" w:styleId="Ttulo3Car">
    <w:name w:val="Título 3 Car"/>
    <w:basedOn w:val="Fuentedeprrafopredeter"/>
    <w:link w:val="Ttulo3"/>
    <w:rsid w:val="002A1863"/>
    <w:rPr>
      <w:rFonts w:ascii="Century Gothic" w:eastAsia="Times New Roman" w:hAnsi="Century Gothic" w:cs="Times New Roman"/>
      <w:color w:val="2A5A78"/>
      <w:spacing w:val="-5"/>
      <w:sz w:val="28"/>
      <w:szCs w:val="28"/>
      <w:lang w:bidi="es-ES"/>
    </w:rPr>
  </w:style>
  <w:style w:type="paragraph" w:customStyle="1" w:styleId="Subttulo1">
    <w:name w:val="Subtítulo1"/>
    <w:basedOn w:val="Normal"/>
    <w:rsid w:val="002A1863"/>
    <w:pPr>
      <w:widowControl/>
      <w:spacing w:after="600" w:line="240" w:lineRule="auto"/>
    </w:pPr>
    <w:rPr>
      <w:rFonts w:ascii="Century Gothic" w:eastAsia="Times New Roman" w:hAnsi="Century Gothic" w:cs="Century Gothic"/>
      <w:i/>
      <w:color w:val="2A5A78"/>
      <w:spacing w:val="-5"/>
      <w:lang w:val="es-ES" w:eastAsia="es-ES" w:bidi="es-ES"/>
    </w:rPr>
  </w:style>
  <w:style w:type="paragraph" w:customStyle="1" w:styleId="Texto">
    <w:name w:val="Texto"/>
    <w:basedOn w:val="Normal"/>
    <w:rsid w:val="00492A03"/>
    <w:pPr>
      <w:widowControl/>
      <w:spacing w:after="220" w:line="336" w:lineRule="auto"/>
    </w:pPr>
    <w:rPr>
      <w:rFonts w:ascii="Century Gothic" w:eastAsia="Times New Roman" w:hAnsi="Century Gothic" w:cs="Century Gothic"/>
      <w:sz w:val="18"/>
      <w:szCs w:val="18"/>
      <w:lang w:val="es-ES" w:eastAsia="es-ES" w:bidi="es-ES"/>
    </w:rPr>
  </w:style>
  <w:style w:type="character" w:customStyle="1" w:styleId="Carcterdetextoennegrita">
    <w:name w:val="Carácter de texto en negrita"/>
    <w:locked/>
    <w:rsid w:val="00492A03"/>
    <w:rPr>
      <w:rFonts w:ascii="Century Gothic" w:hAnsi="Century Gothic" w:hint="default"/>
      <w:b/>
      <w:bCs w:val="0"/>
      <w:sz w:val="18"/>
      <w:szCs w:val="18"/>
      <w:lang w:val="es-ES" w:eastAsia="es-ES" w:bidi="es-ES"/>
    </w:rPr>
  </w:style>
  <w:style w:type="character" w:styleId="Hipervnculo">
    <w:name w:val="Hyperlink"/>
    <w:basedOn w:val="Fuentedeprrafopredeter"/>
    <w:uiPriority w:val="99"/>
    <w:unhideWhenUsed/>
    <w:rsid w:val="0001046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34407903">
      <w:bodyDiv w:val="1"/>
      <w:marLeft w:val="0"/>
      <w:marRight w:val="0"/>
      <w:marTop w:val="0"/>
      <w:marBottom w:val="0"/>
      <w:divBdr>
        <w:top w:val="none" w:sz="0" w:space="0" w:color="auto"/>
        <w:left w:val="none" w:sz="0" w:space="0" w:color="auto"/>
        <w:bottom w:val="none" w:sz="0" w:space="0" w:color="auto"/>
        <w:right w:val="none" w:sz="0" w:space="0" w:color="auto"/>
      </w:divBdr>
      <w:divsChild>
        <w:div w:id="413625775">
          <w:marLeft w:val="1166"/>
          <w:marRight w:val="0"/>
          <w:marTop w:val="77"/>
          <w:marBottom w:val="0"/>
          <w:divBdr>
            <w:top w:val="none" w:sz="0" w:space="0" w:color="auto"/>
            <w:left w:val="none" w:sz="0" w:space="0" w:color="auto"/>
            <w:bottom w:val="none" w:sz="0" w:space="0" w:color="auto"/>
            <w:right w:val="none" w:sz="0" w:space="0" w:color="auto"/>
          </w:divBdr>
        </w:div>
        <w:div w:id="1090851739">
          <w:marLeft w:val="1166"/>
          <w:marRight w:val="0"/>
          <w:marTop w:val="77"/>
          <w:marBottom w:val="0"/>
          <w:divBdr>
            <w:top w:val="none" w:sz="0" w:space="0" w:color="auto"/>
            <w:left w:val="none" w:sz="0" w:space="0" w:color="auto"/>
            <w:bottom w:val="none" w:sz="0" w:space="0" w:color="auto"/>
            <w:right w:val="none" w:sz="0" w:space="0" w:color="auto"/>
          </w:divBdr>
        </w:div>
        <w:div w:id="1993288677">
          <w:marLeft w:val="1166"/>
          <w:marRight w:val="0"/>
          <w:marTop w:val="77"/>
          <w:marBottom w:val="0"/>
          <w:divBdr>
            <w:top w:val="none" w:sz="0" w:space="0" w:color="auto"/>
            <w:left w:val="none" w:sz="0" w:space="0" w:color="auto"/>
            <w:bottom w:val="none" w:sz="0" w:space="0" w:color="auto"/>
            <w:right w:val="none" w:sz="0" w:space="0" w:color="auto"/>
          </w:divBdr>
        </w:div>
        <w:div w:id="1161888639">
          <w:marLeft w:val="1166"/>
          <w:marRight w:val="0"/>
          <w:marTop w:val="77"/>
          <w:marBottom w:val="0"/>
          <w:divBdr>
            <w:top w:val="none" w:sz="0" w:space="0" w:color="auto"/>
            <w:left w:val="none" w:sz="0" w:space="0" w:color="auto"/>
            <w:bottom w:val="none" w:sz="0" w:space="0" w:color="auto"/>
            <w:right w:val="none" w:sz="0" w:space="0" w:color="auto"/>
          </w:divBdr>
        </w:div>
        <w:div w:id="2135782864">
          <w:marLeft w:val="547"/>
          <w:marRight w:val="0"/>
          <w:marTop w:val="77"/>
          <w:marBottom w:val="0"/>
          <w:divBdr>
            <w:top w:val="none" w:sz="0" w:space="0" w:color="auto"/>
            <w:left w:val="none" w:sz="0" w:space="0" w:color="auto"/>
            <w:bottom w:val="none" w:sz="0" w:space="0" w:color="auto"/>
            <w:right w:val="none" w:sz="0" w:space="0" w:color="auto"/>
          </w:divBdr>
        </w:div>
        <w:div w:id="880747295">
          <w:marLeft w:val="547"/>
          <w:marRight w:val="0"/>
          <w:marTop w:val="77"/>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footer1.xml" Type="http://schemas.openxmlformats.org/officeDocument/2006/relationships/footer"/><Relationship Id="rId11" Target="fontTable.xml" Type="http://schemas.openxmlformats.org/officeDocument/2006/relationships/fontTable"/><Relationship Id="rId12"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jpeg" Type="http://schemas.openxmlformats.org/officeDocument/2006/relationships/image"/><Relationship Id="rId9" Target="header1.xml" Type="http://schemas.openxmlformats.org/officeDocument/2006/relationships/header"/></Relationships>
</file>

<file path=word/_rels/footer1.xml.rels><?xml version="1.0" encoding="UTF-8" standalone="no"?><Relationships xmlns="http://schemas.openxmlformats.org/package/2006/relationships"><Relationship Id="rId1" Target="media/image2.jpeg" Type="http://schemas.openxmlformats.org/officeDocument/2006/relationships/image"/></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533919-DA17-40AC-8040-B0C21C212B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
  <TotalTime>456</TotalTime>
  <Pages>2</Pages>
  <Words>593</Words>
  <Characters>3263</Characters>
  <Application>Microsoft Office Word</Application>
  <DocSecurity>0</DocSecurity>
  <Lines>27</Lines>
  <Paragraphs>7</Paragraphs>
  <ScaleCrop>false</ScaleCrop>
  <HeadingPairs>
    <vt:vector size="2" baseType="variant">
      <vt:variant>
        <vt:lpstr>Título</vt:lpstr>
      </vt:variant>
      <vt:variant>
        <vt:i4>1</vt:i4>
      </vt:variant>
    </vt:vector>
  </HeadingPairs>
  <TitlesOfParts>
    <vt:vector size="1" baseType="lpstr">
      <vt:lpstr>COMUNICADO DE PRENSA (CENTURY GOTHIC 14 PT)</vt:lpstr>
    </vt:vector>
  </TitlesOfParts>
  <Company/>
  <LinksUpToDate>false</LinksUpToDate>
  <CharactersWithSpaces>3849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2018-08-01T11:25:00Z</dcterms:created>
  <cp:lastPrinted>2018-08-02T11:59:00Z</cp:lastPrinted>
  <dcterms:modified xsi:type="dcterms:W3CDTF">2019-10-21T10:58:00Z</dcterms:modified>
  <cp:revision>42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2018-07-30T00:00:00Z</vt:filetime>
  </property>
  <property fmtid="{D5CDD505-2E9C-101B-9397-08002B2CF9AE}" pid="3" name="LastSaved">
    <vt:filetime>2018-07-30T00:00:00Z</vt:filetime>
  </property>
</Properties>
</file>