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ms-word.stylesWithEffects+xml" PartName="/word/stylesWithEffect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876C4" w:rsidRDefault="004876C4">
      <w:pPr>
        <w:spacing w:before="2" w:line="100" w:lineRule="exact"/>
        <w:rPr>
          <w:sz w:val="10"/>
          <w:szCs w:val="10"/>
        </w:rPr>
      </w:pPr>
    </w:p>
    <w:p w:rsidR="004876C4" w:rsidRDefault="00DC22E4">
      <w:pPr>
        <w:ind w:left="6760"/>
        <w:rPr>
          <w:rFonts w:ascii="Times New Roman" w:eastAsia="Times New Roman" w:hAnsi="Times New Roman" w:cs="Times New Roman"/>
          <w:sz w:val="20"/>
          <w:szCs w:val="20"/>
        </w:rPr>
      </w:pPr>
      <w:r>
        <w:rPr>
          <w:noProof/>
          <w:lang w:eastAsia="es-ES"/>
        </w:rPr>
        <w:drawing>
          <wp:inline distT="0" distB="0" distL="0" distR="0">
            <wp:extent cx="1423670" cy="467360"/>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423670" cy="467360"/>
                    </a:xfrm>
                    <a:prstGeom prst="rect">
                      <a:avLst/>
                    </a:prstGeom>
                    <a:noFill/>
                    <a:ln>
                      <a:noFill/>
                    </a:ln>
                  </pic:spPr>
                </pic:pic>
              </a:graphicData>
            </a:graphic>
          </wp:inline>
        </w:drawing>
      </w:r>
    </w:p>
    <w:p w:rsidR="004876C4" w:rsidRDefault="004876C4">
      <w:pPr>
        <w:spacing w:line="200" w:lineRule="exact"/>
        <w:rPr>
          <w:sz w:val="20"/>
          <w:szCs w:val="20"/>
        </w:rPr>
      </w:pPr>
    </w:p>
    <w:p w:rsidR="004876C4" w:rsidRDefault="004876C4">
      <w:pPr>
        <w:spacing w:line="200" w:lineRule="exact"/>
        <w:rPr>
          <w:sz w:val="20"/>
          <w:szCs w:val="20"/>
        </w:rPr>
      </w:pPr>
    </w:p>
    <w:p w:rsidR="004876C4" w:rsidRDefault="004876C4">
      <w:pPr>
        <w:spacing w:line="200" w:lineRule="exact"/>
        <w:rPr>
          <w:sz w:val="20"/>
          <w:szCs w:val="20"/>
        </w:rPr>
      </w:pPr>
    </w:p>
    <w:p w:rsidR="004876C4" w:rsidRDefault="004876C4">
      <w:pPr>
        <w:spacing w:line="200" w:lineRule="exact"/>
        <w:rPr>
          <w:sz w:val="20"/>
          <w:szCs w:val="20"/>
        </w:rPr>
      </w:pPr>
    </w:p>
    <w:p w:rsidR="004876C4" w:rsidRDefault="004876C4">
      <w:pPr>
        <w:spacing w:before="5" w:line="280" w:lineRule="exact"/>
        <w:rPr>
          <w:sz w:val="28"/>
          <w:szCs w:val="28"/>
        </w:rPr>
      </w:pPr>
    </w:p>
    <w:p w:rsidR="004876C4" w:rsidRDefault="00DC22E4">
      <w:pPr>
        <w:spacing w:before="47"/>
        <w:ind w:left="100"/>
        <w:rPr>
          <w:rFonts w:ascii="Century Gothic" w:eastAsia="Century Gothic" w:hAnsi="Century Gothic" w:cs="Century Gothic"/>
          <w:b/>
          <w:bCs/>
          <w:color w:val="008000"/>
          <w:sz w:val="28"/>
          <w:szCs w:val="28"/>
        </w:rPr>
      </w:pPr>
      <w:r>
        <w:rPr>
          <w:noProof/>
          <w:lang w:eastAsia="es-ES"/>
        </w:rPr>
        <mc:AlternateContent>
          <mc:Choice Requires="wpg">
            <w:drawing>
              <wp:anchor distT="0" distB="0" distL="114300" distR="114300" simplePos="0" relativeHeight="251657216" behindDoc="1" locked="0" layoutInCell="1" allowOverlap="1">
                <wp:simplePos x="0" y="0"/>
                <wp:positionH relativeFrom="page">
                  <wp:posOffset>905510</wp:posOffset>
                </wp:positionH>
                <wp:positionV relativeFrom="paragraph">
                  <wp:posOffset>-550545</wp:posOffset>
                </wp:positionV>
                <wp:extent cx="5955665" cy="1270"/>
                <wp:effectExtent l="10160" t="6350" r="6350" b="11430"/>
                <wp:wrapNone/>
                <wp:docPr id="5" name="Gro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55665" cy="1270"/>
                          <a:chOff x="1426" y="-867"/>
                          <a:chExt cx="9379" cy="2"/>
                        </a:xfrm>
                      </wpg:grpSpPr>
                      <wps:wsp>
                        <wps:cNvPr id="6" name="Freeform 6"/>
                        <wps:cNvSpPr>
                          <a:spLocks/>
                        </wps:cNvSpPr>
                        <wps:spPr bwMode="auto">
                          <a:xfrm>
                            <a:off x="1426" y="-867"/>
                            <a:ext cx="9379" cy="2"/>
                          </a:xfrm>
                          <a:custGeom>
                            <a:avLst/>
                            <a:gdLst>
                              <a:gd name="T0" fmla="+- 0 1426 1426"/>
                              <a:gd name="T1" fmla="*/ T0 w 9379"/>
                              <a:gd name="T2" fmla="+- 0 10805 1426"/>
                              <a:gd name="T3" fmla="*/ T2 w 9379"/>
                            </a:gdLst>
                            <a:ahLst/>
                            <a:cxnLst>
                              <a:cxn ang="0">
                                <a:pos x="T1" y="0"/>
                              </a:cxn>
                              <a:cxn ang="0">
                                <a:pos x="T3" y="0"/>
                              </a:cxn>
                            </a:cxnLst>
                            <a:rect l="0" t="0" r="r" b="b"/>
                            <a:pathLst>
                              <a:path w="9379">
                                <a:moveTo>
                                  <a:pt x="0" y="0"/>
                                </a:moveTo>
                                <a:lnTo>
                                  <a:pt x="9379" y="0"/>
                                </a:lnTo>
                              </a:path>
                            </a:pathLst>
                          </a:custGeom>
                          <a:noFill/>
                          <a:ln w="7620">
                            <a:solidFill>
                              <a:srgbClr val="2A5A78"/>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group w14:anchorId="1A1125D0" id="Group 5" o:spid="_x0000_s1026" style="position:absolute;margin-left:71.3pt;margin-top:-43.35pt;width:468.95pt;height:.1pt;z-index:-251659264;mso-position-horizontal-relative:page" coordorigin="1426,-867" coordsize="9379,2"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CAELD6XgMAAOMHAAAOAAAAZHJzL2Uyb0RvYy54bWykVdtu2zAMfR+wfxD0uCH1pXYuRt2iyKUY 0G0Fln2AIssXzJY8SYnTDfv3UZKdutmGDV0eFMmkyMNDiry6OTY1OjCpKsFTHFz4GDFORVbxIsWf t5vJHCOlCc9ILThL8SNT+Ob69aurrk1YKEpRZ0wiMMJV0rUpLrVuE89TtGQNUReiZRyEuZAN0XCU hZdJ0oH1pvZC3596nZBZKwVlSsHXlRPia2s/zxnVH/NcMY3qFAM2bVdp151ZvesrkhSStGVFexjk BSgaUnFwejK1Ipqgvax+MdVUVAolcn1BReOJPK8oszFANIF/Fs2dFPvWxlIkXdGeaAJqz3h6sVn6 4fAgUZWlOMaIkwZSZL2i2FDTtUUCGney/dQ+SBcfbO8F/aJA7J3LzblwymjXvRcZmCN7LSw1x1w2 xgQEjY42A4+nDLCjRhQ+xos4nk4BCgVZEM76BNESsmguBVE4xQhkk/l05pJHy3V/eXE5W7iboRF5 JHEuLcwelokJKk09kan+j8xPJWmZzZEyVPVkAkhH5kYyZqoXTR2fVmkgU42ZHEkMRAWE/5XD39Ax MPknMkhC90rfMWFzQQ73Srs3kMHOZjjroW/hveRNDc/h7QT5yPiyi6O9OKkFg9obD2191CHrujc6 2AoHJWfLn/vxb41dDnrGWDgyBtksBoikHFDTI+9hww4R03R8W2ytUKZetgBuqDKwAEomxD/ogu9z XXendyGhm5z3EYkR9JGd46Ql2iAzLswWdSm2XJgPjTiwrbAifVb+4ORJWvOxlsviCJUTww3jwNb4 yanBOkotF5uqrm0aam6gzKah40aJusqM0KBRstgta4kOBDpkeBvfzub943mmBp2IZ9ZYyUi27vea VLXbg/Pacgv111NgKtG2wO8Lf7Ger+fRBEpoPYn81Wpyu1lGk+kmmMWry9VyuQp+mLQFUVJWWca4 QTe04yD6txfaDwbXSE8N+VkUz4Ld2N+vwXrPYViSIZbh30YHLcU9UddPdiJ7hOcqhZsvMA9hUwr5 DaMOZkuK1dc9kQyj+h2HfrMIosgMI3uI4hnkBcmxZDeWEE7BVIo1hgI326V2A2zfyqoowVNgS56L W2i1eWXes8XnUPUHaHl2ZyeJjaWfemZUjc9W62k2X/8EAAD//wMAUEsDBBQABgAIAAAAIQCsiCrg 4QAAAAwBAAAPAAAAZHJzL2Rvd25yZXYueG1sTI/BTsMwDIbvSLxDZCRuW9JBS1WaTtMEnCYkNqRp N6/x2mpNUjVZ2709GRc4/van35/z5aRbNlDvGmskRHMBjExpVWMqCd+791kKzHk0CltrSMKVHCyL +7scM2VH80XD1lcslBiXoYTa+y7j3JU1aXRz25EJu5PtNfoQ+4qrHsdQrlu+ECLhGhsTLtTY0bqm 8ry9aAkfI46rp+ht2JxP6+thF3/uNxFJ+fgwrV6BeZr8Hww3/aAORXA62otRjrUhPy+SgEqYpckL sBshUhEDO/6OYuBFzv8/UfwAAAD//wMAUEsBAi0AFAAGAAgAAAAhALaDOJL+AAAA4QEAABMAAAAA AAAAAAAAAAAAAAAAAFtDb250ZW50X1R5cGVzXS54bWxQSwECLQAUAAYACAAAACEAOP0h/9YAAACU AQAACwAAAAAAAAAAAAAAAAAvAQAAX3JlbHMvLnJlbHNQSwECLQAUAAYACAAAACEAgBCw+l4DAADj BwAADgAAAAAAAAAAAAAAAAAuAgAAZHJzL2Uyb0RvYy54bWxQSwECLQAUAAYACAAAACEArIgq4OEA AAAMAQAADwAAAAAAAAAAAAAAAAC4BQAAZHJzL2Rvd25yZXYueG1sUEsFBgAAAAAEAAQA8wAAAMYG AAAAAA== ">
                <v:shape id="Freeform 6" o:spid="_x0000_s1027" style="position:absolute;left:1426;top:-867;width:9379;height:2;visibility:visible;mso-wrap-style:square;v-text-anchor:top" coordsize="9379,2" o:gfxdata="UEsDBBQABgAIAAAAIQDb4fbL7gAAAIUBAAATAAAAW0NvbnRlbnRfVHlwZXNdLnhtbHyQz07DMAyH 70i8Q+QralM4IITa7kDhCAiNB7ASt43WOlEcyvb2pNu4IODoPz9/n1xv9vOkForiPDdwXVagiI23 jocG3rdPxR0oScgWJ8/UwIEENu3lRb09BBKV0ywNjCmFe63FjDSjlD4Q50nv44wpl3HQAc0OB9I3 VXWrjedEnIq03oC27qjHjympx31un0wiTQLq4bS4shrAECZnMGVTvbD9QSnOhDInjzsyuiBXWQP0 r4R18jfgnHvJr4nOknrFmJ5xzhraRtHWf3Kkpfz/yGo5S+H73hkquyhdjr3R8m2lj09svwAAAP// AwBQSwMEFAAGAAgAAAAhAFr0LFu/AAAAFQEAAAsAAABfcmVscy8ucmVsc2zPwWrDMAwG4Ptg72B0 X5TuUMaI01uh19I+gLGVxCy2jGSy9e1nemrHjpL4P0nD4SetZiPRyNnCruvBUPYcYp4tXC/Htw8w Wl0ObuVMFm6kcBhfX4Yzra62kC6xqGlKVgtLreUTUf1CyWnHhXKbTCzJ1VbKjMX5LzcTvvf9HuXR gPHJNKdgQU5hB+ZyK23zHztFL6w81c5zQp6m6P9TMfB3PtPWFCczVQtB9N4U2rp2HOA44NMz4y8A AAD//wMAUEsDBBQABgAIAAAAIQAEm21swgAAANoAAAAPAAAAZHJzL2Rvd25yZXYueG1sRI/dasJA FITvhb7Dcgre6SaFhJq6SokIIr1p4gMcsic/mD0bs9sY394tFHo5zMw3zHY/m15MNLrOsoJ4HYEg rqzuuFFwKY+rdxDOI2vsLZOCBznY714WW8y0vfM3TYVvRICwy1BB6/2QSemqlgy6tR2Ig1fb0aAP cmykHvEe4KaXb1GUSoMdh4UWB8pbqq7Fj1GQV8lJXpMyburp/HXb+Lg+yKNSy9f58wOEp9n/h//a J60ghd8r4QbI3RMAAP//AwBQSwECLQAUAAYACAAAACEA2+H2y+4AAACFAQAAEwAAAAAAAAAAAAAA AAAAAAAAW0NvbnRlbnRfVHlwZXNdLnhtbFBLAQItABQABgAIAAAAIQBa9CxbvwAAABUBAAALAAAA AAAAAAAAAAAAAB8BAABfcmVscy8ucmVsc1BLAQItABQABgAIAAAAIQAEm21swgAAANoAAAAPAAAA AAAAAAAAAAAAAAcCAABkcnMvZG93bnJldi54bWxQSwUGAAAAAAMAAwC3AAAA9gIAAAAA " path="m,l9379,e" filled="f" strokecolor="#2a5a78" strokeweight=".6pt">
                  <v:path arrowok="t" o:connecttype="custom" o:connectlocs="0,0;9379,0" o:connectangles="0,0"/>
                </v:shape>
                <w10:wrap anchorx="page"/>
              </v:group>
            </w:pict>
          </mc:Fallback>
        </mc:AlternateContent>
      </w:r>
      <w:bookmarkStart w:id="0" w:name="Comunicado_de_prensa"/>
      <w:bookmarkEnd w:id="0"/>
      <w:r w:rsidR="00A73B06">
        <w:rPr>
          <w:rFonts w:ascii="Century Gothic" w:eastAsia="Century Gothic" w:hAnsi="Century Gothic" w:cs="Century Gothic"/>
          <w:b/>
          <w:bCs/>
          <w:color w:val="008000"/>
          <w:spacing w:val="-5"/>
          <w:sz w:val="28"/>
          <w:szCs w:val="28"/>
        </w:rPr>
        <w:t>C</w:t>
      </w:r>
      <w:r w:rsidR="00A73B06">
        <w:rPr>
          <w:rFonts w:ascii="Century Gothic" w:eastAsia="Century Gothic" w:hAnsi="Century Gothic" w:cs="Century Gothic"/>
          <w:b/>
          <w:bCs/>
          <w:color w:val="008000"/>
          <w:spacing w:val="-7"/>
          <w:sz w:val="28"/>
          <w:szCs w:val="28"/>
        </w:rPr>
        <w:t>O</w:t>
      </w:r>
      <w:r w:rsidR="00A73B06">
        <w:rPr>
          <w:rFonts w:ascii="Century Gothic" w:eastAsia="Century Gothic" w:hAnsi="Century Gothic" w:cs="Century Gothic"/>
          <w:b/>
          <w:bCs/>
          <w:color w:val="008000"/>
          <w:spacing w:val="-8"/>
          <w:sz w:val="28"/>
          <w:szCs w:val="28"/>
        </w:rPr>
        <w:t>M</w:t>
      </w:r>
      <w:r w:rsidR="00A73B06">
        <w:rPr>
          <w:rFonts w:ascii="Century Gothic" w:eastAsia="Century Gothic" w:hAnsi="Century Gothic" w:cs="Century Gothic"/>
          <w:b/>
          <w:bCs/>
          <w:color w:val="008000"/>
          <w:spacing w:val="-5"/>
          <w:sz w:val="28"/>
          <w:szCs w:val="28"/>
        </w:rPr>
        <w:t>U</w:t>
      </w:r>
      <w:r w:rsidR="00A73B06">
        <w:rPr>
          <w:rFonts w:ascii="Century Gothic" w:eastAsia="Century Gothic" w:hAnsi="Century Gothic" w:cs="Century Gothic"/>
          <w:b/>
          <w:bCs/>
          <w:color w:val="008000"/>
          <w:spacing w:val="-9"/>
          <w:sz w:val="28"/>
          <w:szCs w:val="28"/>
        </w:rPr>
        <w:t>N</w:t>
      </w:r>
      <w:r w:rsidR="00A73B06">
        <w:rPr>
          <w:rFonts w:ascii="Century Gothic" w:eastAsia="Century Gothic" w:hAnsi="Century Gothic" w:cs="Century Gothic"/>
          <w:b/>
          <w:bCs/>
          <w:color w:val="008000"/>
          <w:spacing w:val="-5"/>
          <w:sz w:val="28"/>
          <w:szCs w:val="28"/>
        </w:rPr>
        <w:t>IC</w:t>
      </w:r>
      <w:r w:rsidR="00A73B06">
        <w:rPr>
          <w:rFonts w:ascii="Century Gothic" w:eastAsia="Century Gothic" w:hAnsi="Century Gothic" w:cs="Century Gothic"/>
          <w:b/>
          <w:bCs/>
          <w:color w:val="008000"/>
          <w:spacing w:val="-9"/>
          <w:sz w:val="28"/>
          <w:szCs w:val="28"/>
        </w:rPr>
        <w:t>A</w:t>
      </w:r>
      <w:r w:rsidR="00A73B06">
        <w:rPr>
          <w:rFonts w:ascii="Century Gothic" w:eastAsia="Century Gothic" w:hAnsi="Century Gothic" w:cs="Century Gothic"/>
          <w:b/>
          <w:bCs/>
          <w:color w:val="008000"/>
          <w:spacing w:val="-6"/>
          <w:sz w:val="28"/>
          <w:szCs w:val="28"/>
        </w:rPr>
        <w:t>D</w:t>
      </w:r>
      <w:r w:rsidR="00A73B06">
        <w:rPr>
          <w:rFonts w:ascii="Century Gothic" w:eastAsia="Century Gothic" w:hAnsi="Century Gothic" w:cs="Century Gothic"/>
          <w:b/>
          <w:bCs/>
          <w:color w:val="008000"/>
          <w:sz w:val="28"/>
          <w:szCs w:val="28"/>
        </w:rPr>
        <w:t>O</w:t>
      </w:r>
      <w:r w:rsidR="00A73B06">
        <w:rPr>
          <w:rFonts w:ascii="Century Gothic" w:eastAsia="Century Gothic" w:hAnsi="Century Gothic" w:cs="Century Gothic"/>
          <w:b/>
          <w:bCs/>
          <w:color w:val="008000"/>
          <w:spacing w:val="-16"/>
          <w:sz w:val="28"/>
          <w:szCs w:val="28"/>
        </w:rPr>
        <w:t xml:space="preserve"> </w:t>
      </w:r>
      <w:r w:rsidR="00A73B06">
        <w:rPr>
          <w:rFonts w:ascii="Century Gothic" w:eastAsia="Century Gothic" w:hAnsi="Century Gothic" w:cs="Century Gothic"/>
          <w:b/>
          <w:bCs/>
          <w:color w:val="008000"/>
          <w:spacing w:val="-6"/>
          <w:sz w:val="28"/>
          <w:szCs w:val="28"/>
        </w:rPr>
        <w:t>D</w:t>
      </w:r>
      <w:r w:rsidR="00A73B06">
        <w:rPr>
          <w:rFonts w:ascii="Century Gothic" w:eastAsia="Century Gothic" w:hAnsi="Century Gothic" w:cs="Century Gothic"/>
          <w:b/>
          <w:bCs/>
          <w:color w:val="008000"/>
          <w:sz w:val="28"/>
          <w:szCs w:val="28"/>
        </w:rPr>
        <w:t>E</w:t>
      </w:r>
      <w:r w:rsidR="00A73B06">
        <w:rPr>
          <w:rFonts w:ascii="Century Gothic" w:eastAsia="Century Gothic" w:hAnsi="Century Gothic" w:cs="Century Gothic"/>
          <w:b/>
          <w:bCs/>
          <w:color w:val="008000"/>
          <w:spacing w:val="-15"/>
          <w:sz w:val="28"/>
          <w:szCs w:val="28"/>
        </w:rPr>
        <w:t xml:space="preserve"> </w:t>
      </w:r>
      <w:r w:rsidR="00A73B06">
        <w:rPr>
          <w:rFonts w:ascii="Century Gothic" w:eastAsia="Century Gothic" w:hAnsi="Century Gothic" w:cs="Century Gothic"/>
          <w:b/>
          <w:bCs/>
          <w:color w:val="008000"/>
          <w:spacing w:val="-7"/>
          <w:sz w:val="28"/>
          <w:szCs w:val="28"/>
        </w:rPr>
        <w:t>P</w:t>
      </w:r>
      <w:r w:rsidR="00A73B06">
        <w:rPr>
          <w:rFonts w:ascii="Century Gothic" w:eastAsia="Century Gothic" w:hAnsi="Century Gothic" w:cs="Century Gothic"/>
          <w:b/>
          <w:bCs/>
          <w:color w:val="008000"/>
          <w:spacing w:val="-3"/>
          <w:sz w:val="28"/>
          <w:szCs w:val="28"/>
        </w:rPr>
        <w:t>R</w:t>
      </w:r>
      <w:r w:rsidR="00A73B06">
        <w:rPr>
          <w:rFonts w:ascii="Century Gothic" w:eastAsia="Century Gothic" w:hAnsi="Century Gothic" w:cs="Century Gothic"/>
          <w:b/>
          <w:bCs/>
          <w:color w:val="008000"/>
          <w:spacing w:val="-6"/>
          <w:sz w:val="28"/>
          <w:szCs w:val="28"/>
        </w:rPr>
        <w:t>E</w:t>
      </w:r>
      <w:r w:rsidR="00A73B06">
        <w:rPr>
          <w:rFonts w:ascii="Century Gothic" w:eastAsia="Century Gothic" w:hAnsi="Century Gothic" w:cs="Century Gothic"/>
          <w:b/>
          <w:bCs/>
          <w:color w:val="008000"/>
          <w:spacing w:val="-9"/>
          <w:sz w:val="28"/>
          <w:szCs w:val="28"/>
        </w:rPr>
        <w:t>N</w:t>
      </w:r>
      <w:r w:rsidR="00A73B06">
        <w:rPr>
          <w:rFonts w:ascii="Century Gothic" w:eastAsia="Century Gothic" w:hAnsi="Century Gothic" w:cs="Century Gothic"/>
          <w:b/>
          <w:bCs/>
          <w:color w:val="008000"/>
          <w:spacing w:val="-6"/>
          <w:sz w:val="28"/>
          <w:szCs w:val="28"/>
        </w:rPr>
        <w:t>S</w:t>
      </w:r>
      <w:r w:rsidR="00A73B06">
        <w:rPr>
          <w:rFonts w:ascii="Century Gothic" w:eastAsia="Century Gothic" w:hAnsi="Century Gothic" w:cs="Century Gothic"/>
          <w:b/>
          <w:bCs/>
          <w:color w:val="008000"/>
          <w:sz w:val="28"/>
          <w:szCs w:val="28"/>
        </w:rPr>
        <w:t>A</w:t>
      </w:r>
    </w:p>
    <w:p w:rsidR="00072423" w:rsidRDefault="00072423">
      <w:pPr>
        <w:spacing w:before="47"/>
        <w:ind w:left="100"/>
        <w:rPr>
          <w:rFonts w:ascii="Century Gothic" w:eastAsia="Century Gothic" w:hAnsi="Century Gothic" w:cs="Century Gothic"/>
          <w:sz w:val="28"/>
          <w:szCs w:val="28"/>
        </w:rPr>
      </w:pPr>
    </w:p>
    <w:p w:rsidR="004876C4" w:rsidRDefault="004876C4">
      <w:pPr>
        <w:spacing w:line="200" w:lineRule="exact"/>
        <w:rPr>
          <w:sz w:val="20"/>
          <w:szCs w:val="20"/>
        </w:rPr>
      </w:pPr>
    </w:p>
    <w:p w:rsidR="003C1082" w:rsidRPr="004E2C12" w:rsidRDefault="003C1082" w:rsidP="004E2C12">
      <w:pPr>
        <w:pStyle w:val="Ttulo3"/>
        <w:spacing w:after="480"/>
        <w:ind w:right="-268"/>
        <w:rPr>
          <w:rFonts w:ascii="Century Gothic" w:hAnsi="Century Gothic"/>
          <w:color w:val="008000"/>
          <w:sz w:val="39"/>
          <w:szCs w:val="39"/>
        </w:rPr>
      </w:pPr>
      <w:r w:rsidRPr="004E2C12">
        <w:rPr>
          <w:rFonts w:ascii="Century Gothic" w:hAnsi="Century Gothic"/>
          <w:color w:val="008000"/>
          <w:sz w:val="39"/>
          <w:szCs w:val="39"/>
        </w:rPr>
        <w:t>El Corte Inglés destaca el papel de sus libreros, asesores de proximidad y jurado de</w:t>
      </w:r>
      <w:r w:rsidR="004E2C12" w:rsidRPr="004E2C12">
        <w:rPr>
          <w:rFonts w:ascii="Century Gothic" w:hAnsi="Century Gothic"/>
          <w:color w:val="008000"/>
          <w:sz w:val="39"/>
          <w:szCs w:val="39"/>
        </w:rPr>
        <w:t xml:space="preserve"> </w:t>
      </w:r>
      <w:r w:rsidR="00F678FF">
        <w:rPr>
          <w:rFonts w:ascii="Century Gothic" w:hAnsi="Century Gothic"/>
          <w:color w:val="008000"/>
          <w:sz w:val="39"/>
          <w:szCs w:val="39"/>
        </w:rPr>
        <w:t>‘</w:t>
      </w:r>
      <w:r w:rsidR="004E2C12" w:rsidRPr="003B0876">
        <w:rPr>
          <w:rFonts w:ascii="Century Gothic" w:hAnsi="Century Gothic"/>
          <w:i/>
          <w:color w:val="008000"/>
          <w:sz w:val="39"/>
          <w:szCs w:val="39"/>
        </w:rPr>
        <w:t>Un año de Libros</w:t>
      </w:r>
      <w:r w:rsidR="00F678FF">
        <w:rPr>
          <w:rFonts w:ascii="Century Gothic" w:hAnsi="Century Gothic"/>
          <w:i/>
          <w:color w:val="008000"/>
          <w:sz w:val="39"/>
          <w:szCs w:val="39"/>
        </w:rPr>
        <w:t>’</w:t>
      </w:r>
    </w:p>
    <w:p w:rsidR="003C1082" w:rsidRPr="007030F8" w:rsidRDefault="003C1082" w:rsidP="003C1082">
      <w:pPr>
        <w:rPr>
          <w:sz w:val="18"/>
          <w:szCs w:val="18"/>
        </w:rPr>
      </w:pPr>
    </w:p>
    <w:p w:rsidR="003C1082" w:rsidRDefault="003C1082" w:rsidP="003436E4">
      <w:pPr>
        <w:pStyle w:val="Subttulo1"/>
        <w:numPr>
          <w:ilvl w:val="0"/>
          <w:numId w:val="2"/>
        </w:numPr>
        <w:spacing w:after="120"/>
        <w:ind w:left="714" w:hanging="357"/>
        <w:rPr>
          <w:color w:val="008000"/>
        </w:rPr>
      </w:pPr>
      <w:r>
        <w:rPr>
          <w:color w:val="008000"/>
        </w:rPr>
        <w:t>El Corte Inglés</w:t>
      </w:r>
      <w:r w:rsidR="0024734B">
        <w:rPr>
          <w:color w:val="008000"/>
        </w:rPr>
        <w:t xml:space="preserve"> quiere poner en valor el papel, </w:t>
      </w:r>
      <w:r>
        <w:rPr>
          <w:color w:val="008000"/>
        </w:rPr>
        <w:t>que a lo largo del año</w:t>
      </w:r>
      <w:r w:rsidR="0024734B">
        <w:rPr>
          <w:color w:val="008000"/>
        </w:rPr>
        <w:t>,</w:t>
      </w:r>
      <w:r>
        <w:rPr>
          <w:color w:val="008000"/>
        </w:rPr>
        <w:t xml:space="preserve"> realizan sus libreros con </w:t>
      </w:r>
      <w:r w:rsidR="0024734B">
        <w:rPr>
          <w:color w:val="008000"/>
        </w:rPr>
        <w:t>el</w:t>
      </w:r>
      <w:r>
        <w:rPr>
          <w:color w:val="008000"/>
        </w:rPr>
        <w:t xml:space="preserve"> </w:t>
      </w:r>
      <w:r w:rsidR="0024734B">
        <w:rPr>
          <w:color w:val="008000"/>
        </w:rPr>
        <w:t>asesoramiento al cliente, basado</w:t>
      </w:r>
      <w:r>
        <w:rPr>
          <w:color w:val="008000"/>
        </w:rPr>
        <w:t xml:space="preserve"> en una formación constante y con el feedback de los autores. Una labor apuntalada por el carácter de proximidad de las 83 librerías de la compañía y su solicitado s</w:t>
      </w:r>
      <w:r w:rsidRPr="003C1082">
        <w:rPr>
          <w:color w:val="008000"/>
        </w:rPr>
        <w:t>ervicio de Encargo&amp;Recogida</w:t>
      </w:r>
      <w:r>
        <w:rPr>
          <w:color w:val="008000"/>
        </w:rPr>
        <w:t>.</w:t>
      </w:r>
    </w:p>
    <w:p w:rsidR="003436E4" w:rsidRDefault="003436E4" w:rsidP="003436E4">
      <w:pPr>
        <w:pStyle w:val="Subttulo1"/>
        <w:spacing w:after="120"/>
        <w:ind w:left="714"/>
        <w:rPr>
          <w:color w:val="008000"/>
        </w:rPr>
      </w:pPr>
    </w:p>
    <w:p w:rsidR="003C1082" w:rsidRDefault="003C1082" w:rsidP="003436E4">
      <w:pPr>
        <w:pStyle w:val="Subttulo1"/>
        <w:numPr>
          <w:ilvl w:val="0"/>
          <w:numId w:val="2"/>
        </w:numPr>
        <w:spacing w:after="0"/>
        <w:ind w:left="714" w:hanging="357"/>
        <w:rPr>
          <w:color w:val="008000"/>
        </w:rPr>
      </w:pPr>
      <w:r>
        <w:rPr>
          <w:color w:val="008000"/>
        </w:rPr>
        <w:t>Unos libreros cuy</w:t>
      </w:r>
      <w:r w:rsidR="0024734B">
        <w:rPr>
          <w:color w:val="008000"/>
        </w:rPr>
        <w:t xml:space="preserve">o papel </w:t>
      </w:r>
      <w:r w:rsidRPr="007030F8">
        <w:rPr>
          <w:color w:val="008000"/>
        </w:rPr>
        <w:t xml:space="preserve">clave se reconoce con el premio que otorgan, </w:t>
      </w:r>
      <w:r w:rsidRPr="006D09C3">
        <w:rPr>
          <w:color w:val="008000"/>
        </w:rPr>
        <w:t xml:space="preserve">“Un Año de Libros”, </w:t>
      </w:r>
      <w:r w:rsidRPr="00294F73">
        <w:rPr>
          <w:color w:val="008000"/>
        </w:rPr>
        <w:t>único en el sector</w:t>
      </w:r>
      <w:r w:rsidRPr="007030F8">
        <w:rPr>
          <w:color w:val="008000"/>
        </w:rPr>
        <w:t xml:space="preserve"> </w:t>
      </w:r>
      <w:r>
        <w:rPr>
          <w:color w:val="008000"/>
        </w:rPr>
        <w:t xml:space="preserve">y con el que </w:t>
      </w:r>
      <w:r w:rsidRPr="007030F8">
        <w:rPr>
          <w:color w:val="008000"/>
        </w:rPr>
        <w:t>cada año revelan quienes son los autores preferidos por la audiencia más exigente</w:t>
      </w:r>
      <w:r>
        <w:rPr>
          <w:color w:val="008000"/>
        </w:rPr>
        <w:t>.</w:t>
      </w:r>
    </w:p>
    <w:p w:rsidR="003436E4" w:rsidRDefault="003436E4" w:rsidP="003436E4">
      <w:pPr>
        <w:pStyle w:val="Prrafodelista"/>
        <w:rPr>
          <w:color w:val="008000"/>
        </w:rPr>
      </w:pPr>
    </w:p>
    <w:p w:rsidR="003436E4" w:rsidRDefault="003436E4" w:rsidP="003436E4">
      <w:pPr>
        <w:pStyle w:val="Subttulo1"/>
        <w:spacing w:after="0"/>
        <w:ind w:left="714"/>
        <w:rPr>
          <w:color w:val="008000"/>
        </w:rPr>
      </w:pPr>
    </w:p>
    <w:p w:rsidR="003C1082" w:rsidRDefault="004E2C12" w:rsidP="003436E4">
      <w:pPr>
        <w:pStyle w:val="Subttulo1"/>
        <w:numPr>
          <w:ilvl w:val="0"/>
          <w:numId w:val="2"/>
        </w:numPr>
        <w:spacing w:after="0"/>
        <w:ind w:left="714" w:hanging="357"/>
        <w:jc w:val="both"/>
        <w:rPr>
          <w:color w:val="008000"/>
        </w:rPr>
      </w:pPr>
      <w:r w:rsidRPr="006F7B1C">
        <w:rPr>
          <w:color w:val="008000"/>
        </w:rPr>
        <w:t xml:space="preserve">Estos días, </w:t>
      </w:r>
      <w:r w:rsidR="003B0876">
        <w:rPr>
          <w:color w:val="008000"/>
        </w:rPr>
        <w:t xml:space="preserve">El Corte Inglés </w:t>
      </w:r>
      <w:r w:rsidRPr="006F7B1C">
        <w:rPr>
          <w:color w:val="008000"/>
        </w:rPr>
        <w:t>celebra el Día del Libro con un 5% de descuento hasta el 22 de abril y el viernes 23 de abril</w:t>
      </w:r>
      <w:r w:rsidR="003B0876">
        <w:rPr>
          <w:color w:val="008000"/>
        </w:rPr>
        <w:t xml:space="preserve"> se realizará </w:t>
      </w:r>
      <w:r w:rsidRPr="006F7B1C">
        <w:rPr>
          <w:color w:val="008000"/>
        </w:rPr>
        <w:t>un 10% de descuento e</w:t>
      </w:r>
      <w:r w:rsidR="003B0876">
        <w:rPr>
          <w:color w:val="008000"/>
        </w:rPr>
        <w:t xml:space="preserve">n todas las </w:t>
      </w:r>
      <w:r w:rsidRPr="006F7B1C">
        <w:rPr>
          <w:color w:val="008000"/>
        </w:rPr>
        <w:t xml:space="preserve">librerías. </w:t>
      </w:r>
      <w:r w:rsidR="00AD5CD7" w:rsidRPr="00AD5CD7">
        <w:rPr>
          <w:color w:val="008000"/>
        </w:rPr>
        <w:t>En Castilla y León por ser festivo el 23 de abril, se traslada al día 24 el descuento del 10% en sus librerías</w:t>
      </w:r>
      <w:r w:rsidR="00AD5CD7">
        <w:t>.</w:t>
      </w:r>
    </w:p>
    <w:p w:rsidR="006F7B1C" w:rsidRPr="006F7B1C" w:rsidRDefault="006F7B1C" w:rsidP="006F7B1C">
      <w:pPr>
        <w:pStyle w:val="Subttulo1"/>
        <w:spacing w:after="120" w:line="360" w:lineRule="auto"/>
        <w:ind w:left="714"/>
        <w:jc w:val="both"/>
        <w:rPr>
          <w:color w:val="008000"/>
        </w:rPr>
      </w:pPr>
    </w:p>
    <w:p w:rsidR="003C1082" w:rsidRPr="007030F8" w:rsidRDefault="003C1082" w:rsidP="003C1082">
      <w:pPr>
        <w:pStyle w:val="Texto"/>
        <w:spacing w:before="120" w:line="360" w:lineRule="auto"/>
        <w:jc w:val="both"/>
        <w:rPr>
          <w:b/>
          <w:sz w:val="22"/>
          <w:szCs w:val="22"/>
        </w:rPr>
      </w:pPr>
      <w:r w:rsidRPr="00E45EBF">
        <w:rPr>
          <w:rStyle w:val="Carcterdetextoennegrita"/>
          <w:sz w:val="22"/>
          <w:szCs w:val="22"/>
        </w:rPr>
        <w:t xml:space="preserve">Madrid, </w:t>
      </w:r>
      <w:r w:rsidR="00571D88">
        <w:rPr>
          <w:rStyle w:val="Carcterdetextoennegrita"/>
          <w:sz w:val="22"/>
          <w:szCs w:val="22"/>
        </w:rPr>
        <w:t>21</w:t>
      </w:r>
      <w:r w:rsidRPr="00E45EBF">
        <w:rPr>
          <w:rStyle w:val="Carcterdetextoennegrita"/>
          <w:sz w:val="22"/>
          <w:szCs w:val="22"/>
        </w:rPr>
        <w:t xml:space="preserve"> de </w:t>
      </w:r>
      <w:r>
        <w:rPr>
          <w:rStyle w:val="Carcterdetextoennegrita"/>
          <w:sz w:val="22"/>
          <w:szCs w:val="22"/>
        </w:rPr>
        <w:t>abril</w:t>
      </w:r>
      <w:r w:rsidRPr="00E45EBF">
        <w:rPr>
          <w:rStyle w:val="Carcterdetextoennegrita"/>
          <w:sz w:val="22"/>
          <w:szCs w:val="22"/>
        </w:rPr>
        <w:t xml:space="preserve"> de 20</w:t>
      </w:r>
      <w:r>
        <w:rPr>
          <w:rStyle w:val="Carcterdetextoennegrita"/>
          <w:sz w:val="22"/>
          <w:szCs w:val="22"/>
        </w:rPr>
        <w:t>21</w:t>
      </w:r>
      <w:r w:rsidRPr="00E45EBF">
        <w:rPr>
          <w:rStyle w:val="Carcterdetextoennegrita"/>
          <w:sz w:val="22"/>
          <w:szCs w:val="22"/>
        </w:rPr>
        <w:t>:</w:t>
      </w:r>
      <w:r>
        <w:rPr>
          <w:rStyle w:val="Carcterdetextoennegrita"/>
          <w:sz w:val="22"/>
          <w:szCs w:val="22"/>
        </w:rPr>
        <w:t xml:space="preserve"> </w:t>
      </w:r>
      <w:r w:rsidRPr="003C1082">
        <w:rPr>
          <w:rStyle w:val="Carcterdetextoennegrita"/>
          <w:b w:val="0"/>
          <w:sz w:val="22"/>
          <w:szCs w:val="22"/>
        </w:rPr>
        <w:t>Se acerca el Día del Libro</w:t>
      </w:r>
      <w:r>
        <w:rPr>
          <w:rStyle w:val="Carcterdetextoennegrita"/>
          <w:b w:val="0"/>
          <w:sz w:val="22"/>
          <w:szCs w:val="22"/>
        </w:rPr>
        <w:t xml:space="preserve"> y</w:t>
      </w:r>
      <w:r w:rsidRPr="007030F8">
        <w:rPr>
          <w:rStyle w:val="Carcterdetextoennegrita"/>
          <w:color w:val="0070C0"/>
          <w:sz w:val="22"/>
          <w:szCs w:val="22"/>
        </w:rPr>
        <w:t xml:space="preserve"> </w:t>
      </w:r>
      <w:r w:rsidRPr="00E45EBF">
        <w:rPr>
          <w:rStyle w:val="Carcterdetextoennegrita"/>
          <w:b w:val="0"/>
          <w:sz w:val="22"/>
          <w:szCs w:val="22"/>
        </w:rPr>
        <w:t xml:space="preserve">El Corte Inglés </w:t>
      </w:r>
      <w:r>
        <w:rPr>
          <w:rStyle w:val="Carcterdetextoennegrita"/>
          <w:b w:val="0"/>
          <w:sz w:val="22"/>
          <w:szCs w:val="22"/>
        </w:rPr>
        <w:t xml:space="preserve">quiere subrayar el papel que desempeñan los libreros como asesores de proximidad aconsejando a los clientes en su elección ante la actividad prolífica de los autores, se estima que cada año se editan 2,2 millones de libros en todo el mundo. </w:t>
      </w:r>
      <w:r>
        <w:rPr>
          <w:sz w:val="22"/>
          <w:szCs w:val="22"/>
        </w:rPr>
        <w:t xml:space="preserve">Pero más allá de esas cifras objetivas, los libreros de El Corte Inglés ponen en valor al autor y sus obras, su trayectoria, evolución, sus particularidades y como no, a los personajes a los que dan vida. </w:t>
      </w:r>
    </w:p>
    <w:p w:rsidR="003C1082" w:rsidRDefault="003C1082" w:rsidP="003C1082">
      <w:pPr>
        <w:pStyle w:val="Texto"/>
        <w:spacing w:before="120" w:line="360" w:lineRule="auto"/>
        <w:jc w:val="both"/>
        <w:rPr>
          <w:sz w:val="22"/>
          <w:szCs w:val="22"/>
        </w:rPr>
      </w:pPr>
      <w:r>
        <w:rPr>
          <w:sz w:val="22"/>
          <w:szCs w:val="22"/>
        </w:rPr>
        <w:t xml:space="preserve">Conocer qué </w:t>
      </w:r>
      <w:r w:rsidRPr="003C1082">
        <w:rPr>
          <w:sz w:val="22"/>
          <w:szCs w:val="22"/>
        </w:rPr>
        <w:t>libro necesita quien</w:t>
      </w:r>
      <w:r>
        <w:rPr>
          <w:sz w:val="22"/>
          <w:szCs w:val="22"/>
        </w:rPr>
        <w:t xml:space="preserve"> en cada momento es un oficio que llevan a gala estos libreros, que reconocen el valor de esas creaciones con las que los autores son capaces de </w:t>
      </w:r>
      <w:r>
        <w:rPr>
          <w:sz w:val="22"/>
          <w:szCs w:val="22"/>
        </w:rPr>
        <w:lastRenderedPageBreak/>
        <w:t>transportar al lector a lugares únicos, reales, inexplorados o imaginarios y conocer a héroes y villanos; pobres y ricos, míseros y virtuosos…</w:t>
      </w:r>
    </w:p>
    <w:p w:rsidR="003C1082" w:rsidRDefault="003C1082" w:rsidP="00310444">
      <w:pPr>
        <w:pStyle w:val="Texto"/>
        <w:spacing w:before="120" w:line="360" w:lineRule="auto"/>
        <w:ind w:right="299"/>
        <w:jc w:val="both"/>
        <w:rPr>
          <w:sz w:val="22"/>
          <w:szCs w:val="22"/>
        </w:rPr>
      </w:pPr>
      <w:r w:rsidRPr="007030F8">
        <w:rPr>
          <w:sz w:val="22"/>
          <w:szCs w:val="22"/>
        </w:rPr>
        <w:t xml:space="preserve">El Corte Inglés quiere poner en valor el papel que a lo largo del año realizan sus libreros con </w:t>
      </w:r>
      <w:r w:rsidR="00D22B04">
        <w:rPr>
          <w:sz w:val="22"/>
          <w:szCs w:val="22"/>
        </w:rPr>
        <w:t>el</w:t>
      </w:r>
      <w:r w:rsidRPr="007030F8">
        <w:rPr>
          <w:sz w:val="22"/>
          <w:szCs w:val="22"/>
        </w:rPr>
        <w:t xml:space="preserve"> asesoramiento al cliente, basada en una formación cons</w:t>
      </w:r>
      <w:r w:rsidRPr="00294F73">
        <w:rPr>
          <w:sz w:val="22"/>
          <w:szCs w:val="22"/>
        </w:rPr>
        <w:t xml:space="preserve">tante, con el </w:t>
      </w:r>
      <w:r w:rsidRPr="007030F8">
        <w:rPr>
          <w:sz w:val="22"/>
          <w:szCs w:val="22"/>
        </w:rPr>
        <w:t xml:space="preserve">feedback de los autores, y apuntalada por el carácter de proximidad de las 83 librerías de la compañía. </w:t>
      </w:r>
      <w:r w:rsidR="00C24555" w:rsidRPr="00C24555">
        <w:rPr>
          <w:sz w:val="22"/>
          <w:szCs w:val="22"/>
        </w:rPr>
        <w:t>Li</w:t>
      </w:r>
      <w:r w:rsidR="00C24555">
        <w:rPr>
          <w:sz w:val="22"/>
          <w:szCs w:val="22"/>
        </w:rPr>
        <w:t xml:space="preserve">brerías que se convierten en punto de encuentro entre lectores y autores </w:t>
      </w:r>
      <w:r w:rsidR="00571D88">
        <w:rPr>
          <w:sz w:val="22"/>
          <w:szCs w:val="22"/>
        </w:rPr>
        <w:t xml:space="preserve">con las más de </w:t>
      </w:r>
      <w:r w:rsidR="00C24555">
        <w:rPr>
          <w:sz w:val="22"/>
          <w:szCs w:val="22"/>
        </w:rPr>
        <w:t xml:space="preserve">200 firmas de libros que cada año se realizan en las tiendas que la compañía tiene en toda España. </w:t>
      </w:r>
    </w:p>
    <w:p w:rsidR="003C1082" w:rsidRDefault="003C1082" w:rsidP="003C1082">
      <w:pPr>
        <w:pStyle w:val="Texto"/>
        <w:spacing w:before="120" w:line="360" w:lineRule="auto"/>
        <w:jc w:val="both"/>
        <w:rPr>
          <w:sz w:val="22"/>
          <w:szCs w:val="22"/>
        </w:rPr>
      </w:pPr>
      <w:r w:rsidRPr="007030F8">
        <w:rPr>
          <w:sz w:val="22"/>
          <w:szCs w:val="22"/>
        </w:rPr>
        <w:t xml:space="preserve">Su </w:t>
      </w:r>
      <w:r w:rsidR="00D22B04">
        <w:rPr>
          <w:sz w:val="22"/>
          <w:szCs w:val="22"/>
        </w:rPr>
        <w:t>trabajo</w:t>
      </w:r>
      <w:r w:rsidRPr="007030F8">
        <w:rPr>
          <w:sz w:val="22"/>
          <w:szCs w:val="22"/>
        </w:rPr>
        <w:t xml:space="preserve"> clave se reconoce con </w:t>
      </w:r>
      <w:r>
        <w:rPr>
          <w:sz w:val="22"/>
          <w:szCs w:val="22"/>
        </w:rPr>
        <w:t xml:space="preserve">el </w:t>
      </w:r>
      <w:r w:rsidRPr="007030F8">
        <w:rPr>
          <w:sz w:val="22"/>
          <w:szCs w:val="22"/>
        </w:rPr>
        <w:t xml:space="preserve">premio </w:t>
      </w:r>
      <w:r>
        <w:rPr>
          <w:sz w:val="22"/>
          <w:szCs w:val="22"/>
        </w:rPr>
        <w:t>que otorgan,</w:t>
      </w:r>
      <w:r w:rsidRPr="002A69FE">
        <w:rPr>
          <w:sz w:val="22"/>
          <w:szCs w:val="22"/>
        </w:rPr>
        <w:t xml:space="preserve"> </w:t>
      </w:r>
      <w:r w:rsidRPr="00F47133">
        <w:rPr>
          <w:sz w:val="22"/>
          <w:szCs w:val="22"/>
        </w:rPr>
        <w:t>“Un Año de Libros”</w:t>
      </w:r>
      <w:r>
        <w:rPr>
          <w:sz w:val="22"/>
          <w:szCs w:val="22"/>
        </w:rPr>
        <w:t>,</w:t>
      </w:r>
      <w:r w:rsidRPr="00294F73">
        <w:rPr>
          <w:sz w:val="22"/>
          <w:szCs w:val="22"/>
        </w:rPr>
        <w:t xml:space="preserve"> único en el sector</w:t>
      </w:r>
      <w:r w:rsidRPr="007030F8">
        <w:rPr>
          <w:sz w:val="22"/>
          <w:szCs w:val="22"/>
        </w:rPr>
        <w:t>. Una cita en la que estos profesionales se convierten en jurado y con su fallo, aúnan opiniones, críticas, lealtades, voces de miles de incondicionales, y fans, mucho</w:t>
      </w:r>
      <w:r>
        <w:rPr>
          <w:sz w:val="22"/>
          <w:szCs w:val="22"/>
        </w:rPr>
        <w:t>s</w:t>
      </w:r>
      <w:r w:rsidRPr="007030F8">
        <w:rPr>
          <w:sz w:val="22"/>
          <w:szCs w:val="22"/>
        </w:rPr>
        <w:t xml:space="preserve"> fan</w:t>
      </w:r>
      <w:r>
        <w:rPr>
          <w:sz w:val="22"/>
          <w:szCs w:val="22"/>
        </w:rPr>
        <w:t>s</w:t>
      </w:r>
      <w:r w:rsidRPr="007030F8">
        <w:rPr>
          <w:sz w:val="22"/>
          <w:szCs w:val="22"/>
        </w:rPr>
        <w:t xml:space="preserve">. Un </w:t>
      </w:r>
      <w:r>
        <w:rPr>
          <w:sz w:val="22"/>
          <w:szCs w:val="22"/>
        </w:rPr>
        <w:t xml:space="preserve">premio muy singular </w:t>
      </w:r>
      <w:r w:rsidRPr="007030F8">
        <w:rPr>
          <w:sz w:val="22"/>
          <w:szCs w:val="22"/>
        </w:rPr>
        <w:t xml:space="preserve">con el que cada año revelan quienes son los </w:t>
      </w:r>
      <w:r>
        <w:rPr>
          <w:sz w:val="22"/>
          <w:szCs w:val="22"/>
        </w:rPr>
        <w:t xml:space="preserve">autores </w:t>
      </w:r>
      <w:r w:rsidRPr="007030F8">
        <w:rPr>
          <w:sz w:val="22"/>
          <w:szCs w:val="22"/>
        </w:rPr>
        <w:t>preferidos por la audiencia más exigente.</w:t>
      </w:r>
    </w:p>
    <w:p w:rsidR="008277A1" w:rsidRPr="008277A1" w:rsidRDefault="008277A1" w:rsidP="008277A1">
      <w:pPr>
        <w:pStyle w:val="Texto"/>
        <w:spacing w:before="120" w:line="360" w:lineRule="auto"/>
        <w:jc w:val="both"/>
        <w:rPr>
          <w:sz w:val="22"/>
          <w:szCs w:val="22"/>
        </w:rPr>
      </w:pPr>
      <w:r>
        <w:rPr>
          <w:sz w:val="22"/>
          <w:szCs w:val="22"/>
        </w:rPr>
        <w:t xml:space="preserve">En la edición de 2020 se alzaron con los galardones </w:t>
      </w:r>
      <w:r w:rsidRPr="008277A1">
        <w:rPr>
          <w:sz w:val="22"/>
          <w:szCs w:val="22"/>
        </w:rPr>
        <w:t xml:space="preserve">Almudena Grandes (La madre de Frankenstein), Irene Vallejo (El infinito en un junco), Elvira Sastre (Adiós al frío), Eloy Moreno (Invisible), María Montesinos (Un destino propio), Anna Llenas (El monstruo de colores), Toni Fejzula y Fernando Aramburu (por </w:t>
      </w:r>
      <w:r>
        <w:rPr>
          <w:sz w:val="22"/>
          <w:szCs w:val="22"/>
        </w:rPr>
        <w:t xml:space="preserve">el cómic de Patria). </w:t>
      </w:r>
    </w:p>
    <w:p w:rsidR="003C1082" w:rsidRDefault="008277A1" w:rsidP="003C1082">
      <w:pPr>
        <w:pStyle w:val="Texto"/>
        <w:spacing w:before="120" w:line="360" w:lineRule="auto"/>
        <w:jc w:val="both"/>
        <w:rPr>
          <w:sz w:val="22"/>
          <w:szCs w:val="22"/>
        </w:rPr>
      </w:pPr>
      <w:r>
        <w:rPr>
          <w:sz w:val="22"/>
          <w:szCs w:val="22"/>
        </w:rPr>
        <w:t xml:space="preserve">La </w:t>
      </w:r>
      <w:r w:rsidR="003C1082">
        <w:rPr>
          <w:sz w:val="22"/>
          <w:szCs w:val="22"/>
        </w:rPr>
        <w:t xml:space="preserve">formación </w:t>
      </w:r>
      <w:r>
        <w:rPr>
          <w:sz w:val="22"/>
          <w:szCs w:val="22"/>
        </w:rPr>
        <w:t xml:space="preserve">de los libreros de El Corte Inglés </w:t>
      </w:r>
      <w:r w:rsidR="003C1082">
        <w:rPr>
          <w:sz w:val="22"/>
          <w:szCs w:val="22"/>
        </w:rPr>
        <w:t xml:space="preserve">les lleva a mantener </w:t>
      </w:r>
      <w:r w:rsidR="0048509C">
        <w:rPr>
          <w:sz w:val="22"/>
          <w:szCs w:val="22"/>
        </w:rPr>
        <w:t>tertulias</w:t>
      </w:r>
      <w:bookmarkStart w:id="1" w:name="_GoBack"/>
      <w:bookmarkEnd w:id="1"/>
      <w:r w:rsidR="003C1082">
        <w:rPr>
          <w:sz w:val="22"/>
          <w:szCs w:val="22"/>
        </w:rPr>
        <w:t xml:space="preserve"> con los autores, para conocer de primera mano las claves de sus obras, su trayectoria, dónde se inspiran, sus métodos, y saber más de los personajes de sus libros que, en ocasiones, llegan a convertirse en figuras de culto. </w:t>
      </w:r>
    </w:p>
    <w:p w:rsidR="003B0876" w:rsidRPr="003B0876" w:rsidRDefault="003B0876" w:rsidP="003B0876">
      <w:pPr>
        <w:pStyle w:val="Texto"/>
        <w:spacing w:before="120" w:line="360" w:lineRule="auto"/>
        <w:jc w:val="both"/>
        <w:rPr>
          <w:sz w:val="22"/>
          <w:szCs w:val="22"/>
        </w:rPr>
      </w:pPr>
      <w:r w:rsidRPr="003B0876">
        <w:rPr>
          <w:sz w:val="22"/>
          <w:szCs w:val="22"/>
        </w:rPr>
        <w:t xml:space="preserve">Estos días, El Corte Inglés celebra el Día del Libro con un 5% de descuento hasta el 22 de abril y el viernes 23 de abril se realizará un 10% de descuento en todas las librerías. </w:t>
      </w:r>
      <w:r w:rsidR="00AD5CD7">
        <w:rPr>
          <w:sz w:val="22"/>
          <w:szCs w:val="22"/>
        </w:rPr>
        <w:t>En Castilla y León por ser festivo el 23 de abril, se traslada al día 24 el descuento del 10% en sus librerías.</w:t>
      </w:r>
    </w:p>
    <w:p w:rsidR="00A13F65" w:rsidRPr="001C4805" w:rsidRDefault="003C1082" w:rsidP="00757010">
      <w:pPr>
        <w:pStyle w:val="Texto"/>
        <w:spacing w:before="120" w:line="360" w:lineRule="auto"/>
        <w:jc w:val="both"/>
        <w:rPr>
          <w:rFonts w:eastAsia="Century Gothic"/>
          <w:spacing w:val="-4"/>
        </w:rPr>
      </w:pPr>
      <w:r>
        <w:rPr>
          <w:sz w:val="22"/>
          <w:szCs w:val="22"/>
        </w:rPr>
        <w:t>Coincidiendo con e</w:t>
      </w:r>
      <w:r w:rsidRPr="007030F8">
        <w:rPr>
          <w:sz w:val="22"/>
          <w:szCs w:val="22"/>
        </w:rPr>
        <w:t xml:space="preserve">sta nueva celebración del Día del Libro, El Corte Inglés </w:t>
      </w:r>
      <w:r>
        <w:rPr>
          <w:sz w:val="22"/>
          <w:szCs w:val="22"/>
        </w:rPr>
        <w:t xml:space="preserve">recuerda que estos días cobra si cabe más valor </w:t>
      </w:r>
      <w:r w:rsidRPr="007030F8">
        <w:rPr>
          <w:sz w:val="22"/>
          <w:szCs w:val="22"/>
        </w:rPr>
        <w:t xml:space="preserve">uno de los servicios más demandados, </w:t>
      </w:r>
      <w:r>
        <w:rPr>
          <w:sz w:val="22"/>
          <w:szCs w:val="22"/>
        </w:rPr>
        <w:t xml:space="preserve">el de </w:t>
      </w:r>
      <w:r w:rsidRPr="003C1082">
        <w:rPr>
          <w:sz w:val="22"/>
          <w:szCs w:val="22"/>
        </w:rPr>
        <w:t xml:space="preserve">Encargo&amp;Recogida, que </w:t>
      </w:r>
      <w:r w:rsidR="00C24555" w:rsidRPr="003C1082">
        <w:rPr>
          <w:sz w:val="22"/>
          <w:szCs w:val="22"/>
        </w:rPr>
        <w:t>multiplica</w:t>
      </w:r>
      <w:r w:rsidRPr="003C1082">
        <w:rPr>
          <w:sz w:val="22"/>
          <w:szCs w:val="22"/>
        </w:rPr>
        <w:t xml:space="preserve"> la </w:t>
      </w:r>
      <w:r w:rsidR="00C24555" w:rsidRPr="003C1082">
        <w:rPr>
          <w:sz w:val="22"/>
          <w:szCs w:val="22"/>
        </w:rPr>
        <w:t>disponibilidad</w:t>
      </w:r>
      <w:r w:rsidRPr="003C1082">
        <w:rPr>
          <w:sz w:val="22"/>
          <w:szCs w:val="22"/>
        </w:rPr>
        <w:t xml:space="preserve"> de títulos en cada</w:t>
      </w:r>
      <w:r>
        <w:rPr>
          <w:sz w:val="22"/>
          <w:szCs w:val="22"/>
        </w:rPr>
        <w:t xml:space="preserve"> </w:t>
      </w:r>
      <w:r w:rsidRPr="003C1082">
        <w:rPr>
          <w:sz w:val="22"/>
          <w:szCs w:val="22"/>
        </w:rPr>
        <w:t>una de las librerías, acercándoselos al cliente de la forma más ágil y cómoda.</w:t>
      </w:r>
      <w:r>
        <w:rPr>
          <w:sz w:val="22"/>
          <w:szCs w:val="22"/>
        </w:rPr>
        <w:t xml:space="preserve"> </w:t>
      </w:r>
    </w:p>
    <w:sectPr w:rsidR="00A13F65" w:rsidRPr="001C4805" w:rsidSect="00571D88">
      <w:type w:val="continuous"/>
      <w:pgSz w:w="12240" w:h="15840"/>
      <w:pgMar w:top="1440" w:right="1080" w:bottom="1440" w:left="1080" w:header="720" w:footer="720" w:gutter="0"/>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entury Gothic">
    <w:panose1 w:val="020B0502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8E009B8"/>
    <w:multiLevelType w:val="hybridMultilevel"/>
    <w:tmpl w:val="2D569C9E"/>
    <w:lvl w:ilvl="0" w:tplc="C8C83D72">
      <w:start w:val="1"/>
      <w:numFmt w:val="bullet"/>
      <w:lvlText w:val="•"/>
      <w:lvlJc w:val="left"/>
      <w:pPr>
        <w:ind w:hanging="361"/>
      </w:pPr>
      <w:rPr>
        <w:rFonts w:ascii="Arial" w:eastAsia="Arial" w:hAnsi="Arial" w:hint="default"/>
        <w:color w:val="008000"/>
        <w:w w:val="131"/>
        <w:sz w:val="20"/>
        <w:szCs w:val="20"/>
      </w:rPr>
    </w:lvl>
    <w:lvl w:ilvl="1" w:tplc="B248ECAE">
      <w:start w:val="1"/>
      <w:numFmt w:val="bullet"/>
      <w:lvlText w:val="•"/>
      <w:lvlJc w:val="left"/>
      <w:pPr>
        <w:ind w:hanging="360"/>
      </w:pPr>
      <w:rPr>
        <w:rFonts w:ascii="Arial" w:eastAsia="Arial" w:hAnsi="Arial" w:hint="default"/>
        <w:w w:val="131"/>
        <w:sz w:val="18"/>
        <w:szCs w:val="18"/>
      </w:rPr>
    </w:lvl>
    <w:lvl w:ilvl="2" w:tplc="83DC234C">
      <w:start w:val="1"/>
      <w:numFmt w:val="bullet"/>
      <w:lvlText w:val="•"/>
      <w:lvlJc w:val="left"/>
      <w:rPr>
        <w:rFonts w:hint="default"/>
      </w:rPr>
    </w:lvl>
    <w:lvl w:ilvl="3" w:tplc="8FA2C53E">
      <w:start w:val="1"/>
      <w:numFmt w:val="bullet"/>
      <w:lvlText w:val="•"/>
      <w:lvlJc w:val="left"/>
      <w:rPr>
        <w:rFonts w:hint="default"/>
      </w:rPr>
    </w:lvl>
    <w:lvl w:ilvl="4" w:tplc="906C1A92">
      <w:start w:val="1"/>
      <w:numFmt w:val="bullet"/>
      <w:lvlText w:val="•"/>
      <w:lvlJc w:val="left"/>
      <w:rPr>
        <w:rFonts w:hint="default"/>
      </w:rPr>
    </w:lvl>
    <w:lvl w:ilvl="5" w:tplc="A0A8B3F6">
      <w:start w:val="1"/>
      <w:numFmt w:val="bullet"/>
      <w:lvlText w:val="•"/>
      <w:lvlJc w:val="left"/>
      <w:rPr>
        <w:rFonts w:hint="default"/>
      </w:rPr>
    </w:lvl>
    <w:lvl w:ilvl="6" w:tplc="5F026D6A">
      <w:start w:val="1"/>
      <w:numFmt w:val="bullet"/>
      <w:lvlText w:val="•"/>
      <w:lvlJc w:val="left"/>
      <w:rPr>
        <w:rFonts w:hint="default"/>
      </w:rPr>
    </w:lvl>
    <w:lvl w:ilvl="7" w:tplc="D804A982">
      <w:start w:val="1"/>
      <w:numFmt w:val="bullet"/>
      <w:lvlText w:val="•"/>
      <w:lvlJc w:val="left"/>
      <w:rPr>
        <w:rFonts w:hint="default"/>
      </w:rPr>
    </w:lvl>
    <w:lvl w:ilvl="8" w:tplc="8C9226D8">
      <w:start w:val="1"/>
      <w:numFmt w:val="bullet"/>
      <w:lvlText w:val="•"/>
      <w:lvlJc w:val="left"/>
      <w:rPr>
        <w:rFonts w:hint="default"/>
      </w:rPr>
    </w:lvl>
  </w:abstractNum>
  <w:abstractNum w:abstractNumId="1">
    <w:nsid w:val="500F1CFF"/>
    <w:multiLevelType w:val="hybridMultilevel"/>
    <w:tmpl w:val="22A69014"/>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20"/>
  <w:hyphenationZone w:val="425"/>
  <w:drawingGridHorizontalSpacing w:val="110"/>
  <w:displayHorizontalDrawingGridEvery w:val="2"/>
  <w:characterSpacingControl w:val="doNotCompress"/>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876C4"/>
    <w:rsid w:val="00004431"/>
    <w:rsid w:val="000140CF"/>
    <w:rsid w:val="00030186"/>
    <w:rsid w:val="00072423"/>
    <w:rsid w:val="000C7C6C"/>
    <w:rsid w:val="00100ED2"/>
    <w:rsid w:val="00112FFC"/>
    <w:rsid w:val="00145440"/>
    <w:rsid w:val="00171F90"/>
    <w:rsid w:val="00197D7E"/>
    <w:rsid w:val="001C4805"/>
    <w:rsid w:val="001D68A8"/>
    <w:rsid w:val="001F64F0"/>
    <w:rsid w:val="00202C96"/>
    <w:rsid w:val="002312D5"/>
    <w:rsid w:val="0023772D"/>
    <w:rsid w:val="0024734B"/>
    <w:rsid w:val="00310444"/>
    <w:rsid w:val="00325E7A"/>
    <w:rsid w:val="003430B8"/>
    <w:rsid w:val="003436E4"/>
    <w:rsid w:val="003A6FF2"/>
    <w:rsid w:val="003B0876"/>
    <w:rsid w:val="003C1082"/>
    <w:rsid w:val="003E7264"/>
    <w:rsid w:val="00412DF9"/>
    <w:rsid w:val="004236D9"/>
    <w:rsid w:val="00425169"/>
    <w:rsid w:val="004411EE"/>
    <w:rsid w:val="004761D5"/>
    <w:rsid w:val="0048509C"/>
    <w:rsid w:val="004876C4"/>
    <w:rsid w:val="00490F5D"/>
    <w:rsid w:val="004D583C"/>
    <w:rsid w:val="004E2C12"/>
    <w:rsid w:val="004F6236"/>
    <w:rsid w:val="005162F2"/>
    <w:rsid w:val="00571D88"/>
    <w:rsid w:val="005F0628"/>
    <w:rsid w:val="00604B77"/>
    <w:rsid w:val="006550DB"/>
    <w:rsid w:val="00665337"/>
    <w:rsid w:val="006F7B1C"/>
    <w:rsid w:val="00720861"/>
    <w:rsid w:val="00743574"/>
    <w:rsid w:val="00757010"/>
    <w:rsid w:val="007E1890"/>
    <w:rsid w:val="007F6201"/>
    <w:rsid w:val="008277A1"/>
    <w:rsid w:val="00841756"/>
    <w:rsid w:val="0084510B"/>
    <w:rsid w:val="00982129"/>
    <w:rsid w:val="009823F8"/>
    <w:rsid w:val="00990961"/>
    <w:rsid w:val="009D4F21"/>
    <w:rsid w:val="009F185F"/>
    <w:rsid w:val="00A13F65"/>
    <w:rsid w:val="00A16ECA"/>
    <w:rsid w:val="00A30DAD"/>
    <w:rsid w:val="00A36C54"/>
    <w:rsid w:val="00A57D1B"/>
    <w:rsid w:val="00A73B06"/>
    <w:rsid w:val="00AA100A"/>
    <w:rsid w:val="00AA75BD"/>
    <w:rsid w:val="00AD5CD7"/>
    <w:rsid w:val="00B96E50"/>
    <w:rsid w:val="00BA65AC"/>
    <w:rsid w:val="00BC5B11"/>
    <w:rsid w:val="00C24555"/>
    <w:rsid w:val="00C35384"/>
    <w:rsid w:val="00C44A88"/>
    <w:rsid w:val="00D044B6"/>
    <w:rsid w:val="00D22B04"/>
    <w:rsid w:val="00D33D65"/>
    <w:rsid w:val="00D76838"/>
    <w:rsid w:val="00DC22E4"/>
    <w:rsid w:val="00E738C7"/>
    <w:rsid w:val="00E90DD4"/>
    <w:rsid w:val="00EA417A"/>
    <w:rsid w:val="00F14605"/>
    <w:rsid w:val="00F60DD7"/>
    <w:rsid w:val="00F678FF"/>
    <w:rsid w:val="00FC1885"/>
    <w:rsid w:val="00FC60DA"/>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lang w:val="es-ES"/>
    </w:rPr>
  </w:style>
  <w:style w:type="paragraph" w:styleId="Ttulo1">
    <w:name w:val="heading 1"/>
    <w:basedOn w:val="Normal"/>
    <w:uiPriority w:val="1"/>
    <w:qFormat/>
    <w:pPr>
      <w:ind w:left="100"/>
      <w:outlineLvl w:val="0"/>
    </w:pPr>
    <w:rPr>
      <w:rFonts w:ascii="Century Gothic" w:eastAsia="Century Gothic" w:hAnsi="Century Gothic"/>
      <w:sz w:val="20"/>
      <w:szCs w:val="20"/>
    </w:rPr>
  </w:style>
  <w:style w:type="paragraph" w:styleId="Ttulo3">
    <w:name w:val="heading 3"/>
    <w:basedOn w:val="Normal"/>
    <w:next w:val="Normal"/>
    <w:link w:val="Ttulo3Car"/>
    <w:uiPriority w:val="9"/>
    <w:semiHidden/>
    <w:unhideWhenUsed/>
    <w:qFormat/>
    <w:rsid w:val="003C1082"/>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pPr>
      <w:ind w:left="2181" w:hanging="360"/>
    </w:pPr>
    <w:rPr>
      <w:rFonts w:ascii="Century Gothic" w:eastAsia="Century Gothic" w:hAnsi="Century Gothic"/>
      <w:sz w:val="18"/>
      <w:szCs w:val="18"/>
    </w:rPr>
  </w:style>
  <w:style w:type="paragraph" w:styleId="Prrafodelista">
    <w:name w:val="List Paragraph"/>
    <w:basedOn w:val="Normal"/>
    <w:uiPriority w:val="1"/>
    <w:qFormat/>
  </w:style>
  <w:style w:type="paragraph" w:customStyle="1" w:styleId="TableParagraph">
    <w:name w:val="Table Paragraph"/>
    <w:basedOn w:val="Normal"/>
    <w:uiPriority w:val="1"/>
    <w:qFormat/>
  </w:style>
  <w:style w:type="paragraph" w:customStyle="1" w:styleId="Subttulo1">
    <w:name w:val="Subtítulo1"/>
    <w:basedOn w:val="Normal"/>
    <w:rsid w:val="001C4805"/>
    <w:pPr>
      <w:widowControl/>
      <w:spacing w:after="600"/>
    </w:pPr>
    <w:rPr>
      <w:rFonts w:ascii="Century Gothic" w:eastAsia="Times New Roman" w:hAnsi="Century Gothic" w:cs="Century Gothic"/>
      <w:i/>
      <w:color w:val="2A5A78"/>
      <w:spacing w:val="-5"/>
      <w:lang w:eastAsia="es-ES" w:bidi="es-ES"/>
    </w:rPr>
  </w:style>
  <w:style w:type="paragraph" w:styleId="Textodeglobo">
    <w:name w:val="Balloon Text"/>
    <w:basedOn w:val="Normal"/>
    <w:link w:val="TextodegloboCar"/>
    <w:uiPriority w:val="99"/>
    <w:semiHidden/>
    <w:unhideWhenUsed/>
    <w:rsid w:val="009D4F21"/>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9D4F21"/>
    <w:rPr>
      <w:rFonts w:ascii="Segoe UI" w:hAnsi="Segoe UI" w:cs="Segoe UI"/>
      <w:sz w:val="18"/>
      <w:szCs w:val="18"/>
      <w:lang w:val="es-ES"/>
    </w:rPr>
  </w:style>
  <w:style w:type="character" w:customStyle="1" w:styleId="Ttulo3Car">
    <w:name w:val="Título 3 Car"/>
    <w:basedOn w:val="Fuentedeprrafopredeter"/>
    <w:link w:val="Ttulo3"/>
    <w:uiPriority w:val="9"/>
    <w:semiHidden/>
    <w:rsid w:val="003C1082"/>
    <w:rPr>
      <w:rFonts w:asciiTheme="majorHAnsi" w:eastAsiaTheme="majorEastAsia" w:hAnsiTheme="majorHAnsi" w:cstheme="majorBidi"/>
      <w:color w:val="243F60" w:themeColor="accent1" w:themeShade="7F"/>
      <w:sz w:val="24"/>
      <w:szCs w:val="24"/>
      <w:lang w:val="es-ES"/>
    </w:rPr>
  </w:style>
  <w:style w:type="paragraph" w:customStyle="1" w:styleId="Texto">
    <w:name w:val="Texto"/>
    <w:basedOn w:val="Normal"/>
    <w:rsid w:val="003C1082"/>
    <w:pPr>
      <w:widowControl/>
      <w:spacing w:after="220" w:line="336" w:lineRule="auto"/>
    </w:pPr>
    <w:rPr>
      <w:rFonts w:ascii="Century Gothic" w:eastAsia="Times New Roman" w:hAnsi="Century Gothic" w:cs="Century Gothic"/>
      <w:sz w:val="18"/>
      <w:szCs w:val="18"/>
      <w:lang w:eastAsia="es-ES" w:bidi="es-ES"/>
    </w:rPr>
  </w:style>
  <w:style w:type="character" w:customStyle="1" w:styleId="Carcterdetextoennegrita">
    <w:name w:val="Carácter de texto en negrita"/>
    <w:locked/>
    <w:rsid w:val="003C1082"/>
    <w:rPr>
      <w:rFonts w:ascii="Century Gothic" w:hAnsi="Century Gothic" w:hint="default"/>
      <w:b/>
      <w:bCs w:val="0"/>
      <w:sz w:val="18"/>
      <w:szCs w:val="18"/>
      <w:lang w:val="es-ES" w:eastAsia="es-ES" w:bidi="es-E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lang w:val="es-ES"/>
    </w:rPr>
  </w:style>
  <w:style w:type="paragraph" w:styleId="Ttulo1">
    <w:name w:val="heading 1"/>
    <w:basedOn w:val="Normal"/>
    <w:uiPriority w:val="1"/>
    <w:qFormat/>
    <w:pPr>
      <w:ind w:left="100"/>
      <w:outlineLvl w:val="0"/>
    </w:pPr>
    <w:rPr>
      <w:rFonts w:ascii="Century Gothic" w:eastAsia="Century Gothic" w:hAnsi="Century Gothic"/>
      <w:sz w:val="20"/>
      <w:szCs w:val="20"/>
    </w:rPr>
  </w:style>
  <w:style w:type="paragraph" w:styleId="Ttulo3">
    <w:name w:val="heading 3"/>
    <w:basedOn w:val="Normal"/>
    <w:next w:val="Normal"/>
    <w:link w:val="Ttulo3Car"/>
    <w:uiPriority w:val="9"/>
    <w:semiHidden/>
    <w:unhideWhenUsed/>
    <w:qFormat/>
    <w:rsid w:val="003C1082"/>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pPr>
      <w:ind w:left="2181" w:hanging="360"/>
    </w:pPr>
    <w:rPr>
      <w:rFonts w:ascii="Century Gothic" w:eastAsia="Century Gothic" w:hAnsi="Century Gothic"/>
      <w:sz w:val="18"/>
      <w:szCs w:val="18"/>
    </w:rPr>
  </w:style>
  <w:style w:type="paragraph" w:styleId="Prrafodelista">
    <w:name w:val="List Paragraph"/>
    <w:basedOn w:val="Normal"/>
    <w:uiPriority w:val="1"/>
    <w:qFormat/>
  </w:style>
  <w:style w:type="paragraph" w:customStyle="1" w:styleId="TableParagraph">
    <w:name w:val="Table Paragraph"/>
    <w:basedOn w:val="Normal"/>
    <w:uiPriority w:val="1"/>
    <w:qFormat/>
  </w:style>
  <w:style w:type="paragraph" w:customStyle="1" w:styleId="Subttulo1">
    <w:name w:val="Subtítulo1"/>
    <w:basedOn w:val="Normal"/>
    <w:rsid w:val="001C4805"/>
    <w:pPr>
      <w:widowControl/>
      <w:spacing w:after="600"/>
    </w:pPr>
    <w:rPr>
      <w:rFonts w:ascii="Century Gothic" w:eastAsia="Times New Roman" w:hAnsi="Century Gothic" w:cs="Century Gothic"/>
      <w:i/>
      <w:color w:val="2A5A78"/>
      <w:spacing w:val="-5"/>
      <w:lang w:eastAsia="es-ES" w:bidi="es-ES"/>
    </w:rPr>
  </w:style>
  <w:style w:type="paragraph" w:styleId="Textodeglobo">
    <w:name w:val="Balloon Text"/>
    <w:basedOn w:val="Normal"/>
    <w:link w:val="TextodegloboCar"/>
    <w:uiPriority w:val="99"/>
    <w:semiHidden/>
    <w:unhideWhenUsed/>
    <w:rsid w:val="009D4F21"/>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9D4F21"/>
    <w:rPr>
      <w:rFonts w:ascii="Segoe UI" w:hAnsi="Segoe UI" w:cs="Segoe UI"/>
      <w:sz w:val="18"/>
      <w:szCs w:val="18"/>
      <w:lang w:val="es-ES"/>
    </w:rPr>
  </w:style>
  <w:style w:type="character" w:customStyle="1" w:styleId="Ttulo3Car">
    <w:name w:val="Título 3 Car"/>
    <w:basedOn w:val="Fuentedeprrafopredeter"/>
    <w:link w:val="Ttulo3"/>
    <w:uiPriority w:val="9"/>
    <w:semiHidden/>
    <w:rsid w:val="003C1082"/>
    <w:rPr>
      <w:rFonts w:asciiTheme="majorHAnsi" w:eastAsiaTheme="majorEastAsia" w:hAnsiTheme="majorHAnsi" w:cstheme="majorBidi"/>
      <w:color w:val="243F60" w:themeColor="accent1" w:themeShade="7F"/>
      <w:sz w:val="24"/>
      <w:szCs w:val="24"/>
      <w:lang w:val="es-ES"/>
    </w:rPr>
  </w:style>
  <w:style w:type="paragraph" w:customStyle="1" w:styleId="Texto">
    <w:name w:val="Texto"/>
    <w:basedOn w:val="Normal"/>
    <w:rsid w:val="003C1082"/>
    <w:pPr>
      <w:widowControl/>
      <w:spacing w:after="220" w:line="336" w:lineRule="auto"/>
    </w:pPr>
    <w:rPr>
      <w:rFonts w:ascii="Century Gothic" w:eastAsia="Times New Roman" w:hAnsi="Century Gothic" w:cs="Century Gothic"/>
      <w:sz w:val="18"/>
      <w:szCs w:val="18"/>
      <w:lang w:eastAsia="es-ES" w:bidi="es-ES"/>
    </w:rPr>
  </w:style>
  <w:style w:type="character" w:customStyle="1" w:styleId="Carcterdetextoennegrita">
    <w:name w:val="Carácter de texto en negrita"/>
    <w:locked/>
    <w:rsid w:val="003C1082"/>
    <w:rPr>
      <w:rFonts w:ascii="Century Gothic" w:hAnsi="Century Gothic" w:hint="default"/>
      <w:b/>
      <w:bCs w:val="0"/>
      <w:sz w:val="18"/>
      <w:szCs w:val="18"/>
      <w:lang w:val="es-ES" w:eastAsia="es-ES" w:bidi="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no"?><Relationships xmlns="http://schemas.openxmlformats.org/package/2006/relationships"><Relationship Id="rId1" Target="../customXml/item1.xml" Type="http://schemas.openxmlformats.org/officeDocument/2006/relationships/customXml"/><Relationship Id="rId2" Target="numbering.xml" Type="http://schemas.openxmlformats.org/officeDocument/2006/relationships/numbering"/><Relationship Id="rId3" Target="styles.xml" Type="http://schemas.openxmlformats.org/officeDocument/2006/relationships/styles"/><Relationship Id="rId4" Target="stylesWithEffects.xml" Type="http://schemas.microsoft.com/office/2007/relationships/stylesWithEffects"/><Relationship Id="rId5" Target="settings.xml" Type="http://schemas.openxmlformats.org/officeDocument/2006/relationships/settings"/><Relationship Id="rId6" Target="webSettings.xml" Type="http://schemas.openxmlformats.org/officeDocument/2006/relationships/webSettings"/><Relationship Id="rId7" Target="media/image1.jpeg" Type="http://schemas.openxmlformats.org/officeDocument/2006/relationships/image"/><Relationship Id="rId8" Target="fontTable.xml" Type="http://schemas.openxmlformats.org/officeDocument/2006/relationships/fontTable"/><Relationship Id="rId9" Target="theme/theme1.xml" Type="http://schemas.openxmlformats.org/officeDocument/2006/relationships/theme"/></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0F64BD2-58BD-425E-93F9-172F6ABCFE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
  <TotalTime>101</TotalTime>
  <Pages>2</Pages>
  <Words>598</Words>
  <Characters>3295</Characters>
  <Application>Microsoft Office Word</Application>
  <DocSecurity>0</DocSecurity>
  <Lines>27</Lines>
  <Paragraphs>7</Paragraphs>
  <ScaleCrop>false</ScaleCrop>
  <HeadingPairs>
    <vt:vector size="2" baseType="variant">
      <vt:variant>
        <vt:lpstr>Título</vt:lpstr>
      </vt:variant>
      <vt:variant>
        <vt:i4>1</vt:i4>
      </vt:variant>
    </vt:vector>
  </HeadingPairs>
  <TitlesOfParts>
    <vt:vector size="1" baseType="lpstr">
      <vt:lpstr>Dirección de Comunicación y RR.EE.</vt:lpstr>
    </vt:vector>
  </TitlesOfParts>
  <Company/>
  <LinksUpToDate>false</LinksUpToDate>
  <CharactersWithSpaces>3886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2021-04-20T09:55:00Z</dcterms:created>
  <cp:lastPrinted>2021-02-05T10:25:00Z</cp:lastPrinted>
  <dcterms:modified xsi:type="dcterms:W3CDTF">2021-04-21T08:06:00Z</dcterms:modified>
  <cp:revision>22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2021-01-10T00:00:00Z</vt:filetime>
  </property>
  <property fmtid="{D5CDD505-2E9C-101B-9397-08002B2CF9AE}" pid="3" name="LastSaved">
    <vt:filetime>2021-01-10T00:00:00Z</vt:filetime>
  </property>
</Properties>
</file>