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5E3D8" w14:textId="0A58CEA3" w:rsidR="00D06C14" w:rsidRPr="006333CB" w:rsidRDefault="009B5EC4">
      <w:pPr>
        <w:spacing w:line="360" w:lineRule="auto"/>
        <w:rPr>
          <w:rFonts w:ascii="Arial" w:hAnsi="Arial" w:cs="Arial"/>
          <w:b/>
          <w:bCs/>
          <w:sz w:val="28"/>
          <w:szCs w:val="28"/>
        </w:rPr>
      </w:pPr>
      <w:r w:rsidRPr="006333CB">
        <w:rPr>
          <w:rFonts w:ascii="Arial" w:hAnsi="Arial" w:cs="Arial"/>
          <w:b/>
          <w:bCs/>
          <w:sz w:val="28"/>
          <w:szCs w:val="28"/>
        </w:rPr>
        <w:t xml:space="preserve"> </w:t>
      </w:r>
    </w:p>
    <w:p w14:paraId="1EF979FD" w14:textId="77777777" w:rsidR="008554E8" w:rsidRDefault="008554E8" w:rsidP="003D5E3B">
      <w:pPr>
        <w:spacing w:line="360" w:lineRule="auto"/>
        <w:jc w:val="both"/>
        <w:rPr>
          <w:rFonts w:ascii="Arial" w:hAnsi="Arial" w:cs="Arial"/>
          <w:b/>
          <w:bCs/>
          <w:sz w:val="24"/>
          <w:szCs w:val="24"/>
        </w:rPr>
      </w:pPr>
    </w:p>
    <w:p w14:paraId="3E77EB05" w14:textId="4910AC81" w:rsidR="001F0D64" w:rsidRPr="00734219" w:rsidRDefault="001F0D64" w:rsidP="008554E8">
      <w:pPr>
        <w:spacing w:line="360" w:lineRule="auto"/>
        <w:jc w:val="both"/>
        <w:rPr>
          <w:rFonts w:cstheme="minorHAnsi"/>
          <w:b/>
          <w:bCs/>
          <w:color w:val="008000"/>
          <w:sz w:val="42"/>
          <w:szCs w:val="42"/>
        </w:rPr>
      </w:pPr>
      <w:r w:rsidRPr="00734219">
        <w:rPr>
          <w:rFonts w:cstheme="minorHAnsi"/>
          <w:b/>
          <w:bCs/>
          <w:color w:val="008000"/>
          <w:sz w:val="42"/>
          <w:szCs w:val="42"/>
        </w:rPr>
        <w:t>El Corte Inglés in</w:t>
      </w:r>
      <w:r w:rsidR="008554E8" w:rsidRPr="00734219">
        <w:rPr>
          <w:rFonts w:cstheme="minorHAnsi"/>
          <w:b/>
          <w:bCs/>
          <w:color w:val="008000"/>
          <w:sz w:val="42"/>
          <w:szCs w:val="42"/>
        </w:rPr>
        <w:t>corpora</w:t>
      </w:r>
      <w:r w:rsidRPr="00734219">
        <w:rPr>
          <w:rFonts w:cstheme="minorHAnsi"/>
          <w:b/>
          <w:bCs/>
          <w:color w:val="008000"/>
          <w:sz w:val="42"/>
          <w:szCs w:val="42"/>
        </w:rPr>
        <w:t xml:space="preserve"> Alipay+ para mejorar la experiencia de compra de los turistas asiáticos</w:t>
      </w:r>
    </w:p>
    <w:p w14:paraId="494C9C4B" w14:textId="70DA664D" w:rsidR="001F0D64" w:rsidRPr="00734219" w:rsidRDefault="001F0D64" w:rsidP="00F40184">
      <w:pPr>
        <w:pStyle w:val="Prrafodelista"/>
        <w:numPr>
          <w:ilvl w:val="0"/>
          <w:numId w:val="1"/>
        </w:numPr>
        <w:spacing w:line="360" w:lineRule="auto"/>
        <w:rPr>
          <w:rFonts w:cstheme="minorHAnsi"/>
          <w:i/>
          <w:color w:val="008000"/>
        </w:rPr>
      </w:pPr>
      <w:r w:rsidRPr="00734219">
        <w:rPr>
          <w:rFonts w:cstheme="minorHAnsi"/>
          <w:i/>
          <w:color w:val="008000"/>
        </w:rPr>
        <w:t xml:space="preserve">El Corte Inglés continúa innovando y ampliando sus servicios orientados a mejorar la experiencia del visitante asiático al ofrecer </w:t>
      </w:r>
      <w:r w:rsidR="00760AF8" w:rsidRPr="00734219">
        <w:rPr>
          <w:rFonts w:cstheme="minorHAnsi"/>
          <w:i/>
          <w:color w:val="008000"/>
        </w:rPr>
        <w:t xml:space="preserve">Alipay+ </w:t>
      </w:r>
      <w:r w:rsidR="001E47C3" w:rsidRPr="00734219">
        <w:rPr>
          <w:rFonts w:cstheme="minorHAnsi"/>
          <w:i/>
          <w:color w:val="008000"/>
        </w:rPr>
        <w:t>en todos sus centros</w:t>
      </w:r>
      <w:r w:rsidR="00760AF8" w:rsidRPr="00734219">
        <w:rPr>
          <w:rFonts w:cstheme="minorHAnsi"/>
          <w:i/>
          <w:color w:val="008000"/>
        </w:rPr>
        <w:t>. Esta</w:t>
      </w:r>
      <w:r w:rsidRPr="00734219">
        <w:rPr>
          <w:rFonts w:cstheme="minorHAnsi"/>
          <w:i/>
          <w:color w:val="008000"/>
        </w:rPr>
        <w:t xml:space="preserve"> solución global de pagos digitales transfronterizos y marketing </w:t>
      </w:r>
      <w:r w:rsidR="002E2F2C" w:rsidRPr="00734219">
        <w:rPr>
          <w:rFonts w:cstheme="minorHAnsi"/>
          <w:i/>
          <w:color w:val="008000"/>
        </w:rPr>
        <w:t xml:space="preserve">permite la aceptación de los </w:t>
      </w:r>
      <w:proofErr w:type="spellStart"/>
      <w:r w:rsidRPr="00734219">
        <w:rPr>
          <w:rFonts w:cstheme="minorHAnsi"/>
          <w:i/>
          <w:color w:val="008000"/>
        </w:rPr>
        <w:t>ewallets</w:t>
      </w:r>
      <w:proofErr w:type="spellEnd"/>
      <w:r w:rsidRPr="00734219">
        <w:rPr>
          <w:rFonts w:cstheme="minorHAnsi"/>
          <w:i/>
          <w:color w:val="008000"/>
        </w:rPr>
        <w:t xml:space="preserve"> más populares en Asia.</w:t>
      </w:r>
    </w:p>
    <w:p w14:paraId="2FA6B308" w14:textId="4055810A" w:rsidR="001F0D64" w:rsidRPr="00734219" w:rsidRDefault="001E47C3" w:rsidP="00F40184">
      <w:pPr>
        <w:pStyle w:val="pf0"/>
        <w:numPr>
          <w:ilvl w:val="0"/>
          <w:numId w:val="1"/>
        </w:numPr>
        <w:spacing w:line="360" w:lineRule="auto"/>
        <w:rPr>
          <w:rFonts w:asciiTheme="minorHAnsi" w:eastAsiaTheme="minorHAnsi" w:hAnsiTheme="minorHAnsi" w:cstheme="minorHAnsi"/>
          <w:i/>
          <w:color w:val="008000"/>
          <w:kern w:val="2"/>
          <w:sz w:val="22"/>
          <w:szCs w:val="22"/>
          <w14:ligatures w14:val="standardContextual"/>
        </w:rPr>
      </w:pPr>
      <w:r w:rsidRPr="00734219">
        <w:rPr>
          <w:rFonts w:asciiTheme="minorHAnsi" w:eastAsiaTheme="minorHAnsi" w:hAnsiTheme="minorHAnsi" w:cstheme="minorHAnsi"/>
          <w:i/>
          <w:color w:val="008000"/>
          <w:kern w:val="2"/>
          <w:sz w:val="22"/>
          <w:szCs w:val="22"/>
          <w14:ligatures w14:val="standardContextual"/>
        </w:rPr>
        <w:t xml:space="preserve">Al incorporar </w:t>
      </w:r>
      <w:r w:rsidR="001F0D64" w:rsidRPr="00734219">
        <w:rPr>
          <w:rFonts w:asciiTheme="minorHAnsi" w:eastAsiaTheme="minorHAnsi" w:hAnsiTheme="minorHAnsi" w:cstheme="minorHAnsi"/>
          <w:i/>
          <w:color w:val="008000"/>
          <w:kern w:val="2"/>
          <w:sz w:val="22"/>
          <w:szCs w:val="22"/>
          <w14:ligatures w14:val="standardContextual"/>
        </w:rPr>
        <w:t>Alipay+ entre sus métodos de pago</w:t>
      </w:r>
      <w:r w:rsidRPr="00734219">
        <w:rPr>
          <w:rFonts w:asciiTheme="minorHAnsi" w:eastAsiaTheme="minorHAnsi" w:hAnsiTheme="minorHAnsi" w:cstheme="minorHAnsi"/>
          <w:i/>
          <w:color w:val="008000"/>
          <w:kern w:val="2"/>
          <w:sz w:val="22"/>
          <w:szCs w:val="22"/>
          <w14:ligatures w14:val="standardContextual"/>
        </w:rPr>
        <w:t>, El Corte Inglés</w:t>
      </w:r>
      <w:r w:rsidR="001F0D64" w:rsidRPr="00734219">
        <w:rPr>
          <w:rFonts w:asciiTheme="minorHAnsi" w:eastAsiaTheme="minorHAnsi" w:hAnsiTheme="minorHAnsi" w:cstheme="minorHAnsi"/>
          <w:i/>
          <w:color w:val="008000"/>
          <w:kern w:val="2"/>
          <w:sz w:val="22"/>
          <w:szCs w:val="22"/>
          <w14:ligatures w14:val="standardContextual"/>
        </w:rPr>
        <w:t xml:space="preserve"> podrá facilitar el pago a más de 1.500 mill</w:t>
      </w:r>
      <w:r w:rsidRPr="00734219">
        <w:rPr>
          <w:rFonts w:asciiTheme="minorHAnsi" w:eastAsiaTheme="minorHAnsi" w:hAnsiTheme="minorHAnsi" w:cstheme="minorHAnsi"/>
          <w:i/>
          <w:color w:val="008000"/>
          <w:kern w:val="2"/>
          <w:sz w:val="22"/>
          <w:szCs w:val="22"/>
          <w14:ligatures w14:val="standardContextual"/>
        </w:rPr>
        <w:t>ones de</w:t>
      </w:r>
      <w:r w:rsidR="001F0D64" w:rsidRPr="00734219">
        <w:rPr>
          <w:rFonts w:asciiTheme="minorHAnsi" w:eastAsiaTheme="minorHAnsi" w:hAnsiTheme="minorHAnsi" w:cstheme="minorHAnsi"/>
          <w:i/>
          <w:color w:val="008000"/>
          <w:kern w:val="2"/>
          <w:sz w:val="22"/>
          <w:szCs w:val="22"/>
          <w14:ligatures w14:val="standardContextual"/>
        </w:rPr>
        <w:t xml:space="preserve"> usuarios asiáticos </w:t>
      </w:r>
      <w:r w:rsidRPr="00734219">
        <w:rPr>
          <w:rFonts w:asciiTheme="minorHAnsi" w:eastAsiaTheme="minorHAnsi" w:hAnsiTheme="minorHAnsi" w:cstheme="minorHAnsi"/>
          <w:i/>
          <w:color w:val="008000"/>
          <w:kern w:val="2"/>
          <w:sz w:val="22"/>
          <w:szCs w:val="22"/>
          <w14:ligatures w14:val="standardContextual"/>
        </w:rPr>
        <w:t xml:space="preserve">a través de </w:t>
      </w:r>
      <w:r w:rsidR="001F0D64" w:rsidRPr="00734219">
        <w:rPr>
          <w:rFonts w:asciiTheme="minorHAnsi" w:eastAsiaTheme="minorHAnsi" w:hAnsiTheme="minorHAnsi" w:cstheme="minorHAnsi"/>
          <w:i/>
          <w:color w:val="008000"/>
          <w:kern w:val="2"/>
          <w:sz w:val="22"/>
          <w:szCs w:val="22"/>
          <w14:ligatures w14:val="standardContextual"/>
        </w:rPr>
        <w:t>su</w:t>
      </w:r>
      <w:r w:rsidRPr="00734219">
        <w:rPr>
          <w:rFonts w:asciiTheme="minorHAnsi" w:eastAsiaTheme="minorHAnsi" w:hAnsiTheme="minorHAnsi" w:cstheme="minorHAnsi"/>
          <w:i/>
          <w:color w:val="008000"/>
          <w:kern w:val="2"/>
          <w:sz w:val="22"/>
          <w:szCs w:val="22"/>
          <w14:ligatures w14:val="standardContextual"/>
        </w:rPr>
        <w:t>s</w:t>
      </w:r>
      <w:r w:rsidR="001F0D64" w:rsidRPr="00734219">
        <w:rPr>
          <w:rFonts w:asciiTheme="minorHAnsi" w:eastAsiaTheme="minorHAnsi" w:hAnsiTheme="minorHAnsi" w:cstheme="minorHAnsi"/>
          <w:i/>
          <w:color w:val="008000"/>
          <w:kern w:val="2"/>
          <w:sz w:val="22"/>
          <w:szCs w:val="22"/>
          <w14:ligatures w14:val="standardContextual"/>
        </w:rPr>
        <w:t xml:space="preserve"> </w:t>
      </w:r>
      <w:proofErr w:type="spellStart"/>
      <w:r w:rsidR="001F0D64" w:rsidRPr="00734219">
        <w:rPr>
          <w:rFonts w:asciiTheme="minorHAnsi" w:eastAsiaTheme="minorHAnsi" w:hAnsiTheme="minorHAnsi" w:cstheme="minorHAnsi"/>
          <w:i/>
          <w:color w:val="008000"/>
          <w:kern w:val="2"/>
          <w:sz w:val="22"/>
          <w:szCs w:val="22"/>
          <w14:ligatures w14:val="standardContextual"/>
        </w:rPr>
        <w:t>ewallet</w:t>
      </w:r>
      <w:r w:rsidRPr="00734219">
        <w:rPr>
          <w:rFonts w:asciiTheme="minorHAnsi" w:eastAsiaTheme="minorHAnsi" w:hAnsiTheme="minorHAnsi" w:cstheme="minorHAnsi"/>
          <w:i/>
          <w:color w:val="008000"/>
          <w:kern w:val="2"/>
          <w:sz w:val="22"/>
          <w:szCs w:val="22"/>
          <w14:ligatures w14:val="standardContextual"/>
        </w:rPr>
        <w:t>s</w:t>
      </w:r>
      <w:proofErr w:type="spellEnd"/>
      <w:r w:rsidR="001F0D64" w:rsidRPr="00734219">
        <w:rPr>
          <w:rFonts w:asciiTheme="minorHAnsi" w:eastAsiaTheme="minorHAnsi" w:hAnsiTheme="minorHAnsi" w:cstheme="minorHAnsi"/>
          <w:i/>
          <w:color w:val="008000"/>
          <w:kern w:val="2"/>
          <w:sz w:val="22"/>
          <w:szCs w:val="22"/>
          <w14:ligatures w14:val="standardContextual"/>
        </w:rPr>
        <w:t xml:space="preserve"> </w:t>
      </w:r>
      <w:r w:rsidRPr="00734219">
        <w:rPr>
          <w:rFonts w:asciiTheme="minorHAnsi" w:eastAsiaTheme="minorHAnsi" w:hAnsiTheme="minorHAnsi" w:cstheme="minorHAnsi"/>
          <w:i/>
          <w:color w:val="008000"/>
          <w:kern w:val="2"/>
          <w:sz w:val="22"/>
          <w:szCs w:val="22"/>
          <w14:ligatures w14:val="standardContextual"/>
        </w:rPr>
        <w:t>b</w:t>
      </w:r>
      <w:r w:rsidR="001F0D64" w:rsidRPr="00734219">
        <w:rPr>
          <w:rFonts w:asciiTheme="minorHAnsi" w:eastAsiaTheme="minorHAnsi" w:hAnsiTheme="minorHAnsi" w:cstheme="minorHAnsi"/>
          <w:i/>
          <w:color w:val="008000"/>
          <w:kern w:val="2"/>
          <w:sz w:val="22"/>
          <w:szCs w:val="22"/>
          <w14:ligatures w14:val="standardContextual"/>
        </w:rPr>
        <w:t>asad</w:t>
      </w:r>
      <w:r w:rsidRPr="00734219">
        <w:rPr>
          <w:rFonts w:asciiTheme="minorHAnsi" w:eastAsiaTheme="minorHAnsi" w:hAnsiTheme="minorHAnsi" w:cstheme="minorHAnsi"/>
          <w:i/>
          <w:color w:val="008000"/>
          <w:kern w:val="2"/>
          <w:sz w:val="22"/>
          <w:szCs w:val="22"/>
          <w14:ligatures w14:val="standardContextual"/>
        </w:rPr>
        <w:t xml:space="preserve">os </w:t>
      </w:r>
      <w:r w:rsidR="001F0D64" w:rsidRPr="00734219">
        <w:rPr>
          <w:rFonts w:asciiTheme="minorHAnsi" w:eastAsiaTheme="minorHAnsi" w:hAnsiTheme="minorHAnsi" w:cstheme="minorHAnsi"/>
          <w:i/>
          <w:color w:val="008000"/>
          <w:kern w:val="2"/>
          <w:sz w:val="22"/>
          <w:szCs w:val="22"/>
          <w14:ligatures w14:val="standardContextual"/>
        </w:rPr>
        <w:t>en código QR</w:t>
      </w:r>
      <w:r w:rsidRPr="00734219">
        <w:rPr>
          <w:rFonts w:asciiTheme="minorHAnsi" w:eastAsiaTheme="minorHAnsi" w:hAnsiTheme="minorHAnsi" w:cstheme="minorHAnsi"/>
          <w:i/>
          <w:color w:val="008000"/>
          <w:kern w:val="2"/>
          <w:sz w:val="22"/>
          <w:szCs w:val="22"/>
          <w14:ligatures w14:val="standardContextual"/>
        </w:rPr>
        <w:t>. A</w:t>
      </w:r>
      <w:r w:rsidR="001F0D64" w:rsidRPr="00734219">
        <w:rPr>
          <w:rFonts w:asciiTheme="minorHAnsi" w:eastAsiaTheme="minorHAnsi" w:hAnsiTheme="minorHAnsi" w:cstheme="minorHAnsi"/>
          <w:i/>
          <w:color w:val="008000"/>
          <w:kern w:val="2"/>
          <w:sz w:val="22"/>
          <w:szCs w:val="22"/>
          <w14:ligatures w14:val="standardContextual"/>
        </w:rPr>
        <w:t>de</w:t>
      </w:r>
      <w:bookmarkStart w:id="0" w:name="_GoBack"/>
      <w:bookmarkEnd w:id="0"/>
      <w:r w:rsidR="001F0D64" w:rsidRPr="00734219">
        <w:rPr>
          <w:rFonts w:asciiTheme="minorHAnsi" w:eastAsiaTheme="minorHAnsi" w:hAnsiTheme="minorHAnsi" w:cstheme="minorHAnsi"/>
          <w:i/>
          <w:color w:val="008000"/>
          <w:kern w:val="2"/>
          <w:sz w:val="22"/>
          <w:szCs w:val="22"/>
          <w14:ligatures w14:val="standardContextual"/>
        </w:rPr>
        <w:t>más</w:t>
      </w:r>
      <w:r w:rsidRPr="00734219">
        <w:rPr>
          <w:rFonts w:asciiTheme="minorHAnsi" w:eastAsiaTheme="minorHAnsi" w:hAnsiTheme="minorHAnsi" w:cstheme="minorHAnsi"/>
          <w:i/>
          <w:color w:val="008000"/>
          <w:kern w:val="2"/>
          <w:sz w:val="22"/>
          <w:szCs w:val="22"/>
          <w14:ligatures w14:val="standardContextual"/>
        </w:rPr>
        <w:t>, estos visitantes asiáticos se beneficiarán d</w:t>
      </w:r>
      <w:r w:rsidR="001F0D64" w:rsidRPr="00734219">
        <w:rPr>
          <w:rFonts w:asciiTheme="minorHAnsi" w:eastAsiaTheme="minorHAnsi" w:hAnsiTheme="minorHAnsi" w:cstheme="minorHAnsi"/>
          <w:i/>
          <w:color w:val="008000"/>
          <w:kern w:val="2"/>
          <w:sz w:val="22"/>
          <w:szCs w:val="22"/>
          <w14:ligatures w14:val="standardContextual"/>
        </w:rPr>
        <w:t>e programas de fidelización</w:t>
      </w:r>
      <w:r w:rsidRPr="00734219">
        <w:rPr>
          <w:rFonts w:asciiTheme="minorHAnsi" w:eastAsiaTheme="minorHAnsi" w:hAnsiTheme="minorHAnsi" w:cstheme="minorHAnsi"/>
          <w:i/>
          <w:color w:val="008000"/>
          <w:kern w:val="2"/>
          <w:sz w:val="22"/>
          <w:szCs w:val="22"/>
          <w14:ligatures w14:val="standardContextual"/>
        </w:rPr>
        <w:t xml:space="preserve">, </w:t>
      </w:r>
      <w:r w:rsidR="001F0D64" w:rsidRPr="00734219">
        <w:rPr>
          <w:rFonts w:asciiTheme="minorHAnsi" w:eastAsiaTheme="minorHAnsi" w:hAnsiTheme="minorHAnsi" w:cstheme="minorHAnsi"/>
          <w:i/>
          <w:color w:val="008000"/>
          <w:kern w:val="2"/>
          <w:sz w:val="22"/>
          <w:szCs w:val="22"/>
          <w14:ligatures w14:val="standardContextual"/>
        </w:rPr>
        <w:t>descuentos</w:t>
      </w:r>
      <w:r w:rsidRPr="00734219">
        <w:rPr>
          <w:rFonts w:asciiTheme="minorHAnsi" w:eastAsiaTheme="minorHAnsi" w:hAnsiTheme="minorHAnsi" w:cstheme="minorHAnsi"/>
          <w:i/>
          <w:color w:val="008000"/>
          <w:kern w:val="2"/>
          <w:sz w:val="22"/>
          <w:szCs w:val="22"/>
          <w14:ligatures w14:val="standardContextual"/>
        </w:rPr>
        <w:t xml:space="preserve"> y otras promociones</w:t>
      </w:r>
      <w:r w:rsidR="001F0D64" w:rsidRPr="00734219">
        <w:rPr>
          <w:rFonts w:asciiTheme="minorHAnsi" w:eastAsiaTheme="minorHAnsi" w:hAnsiTheme="minorHAnsi" w:cstheme="minorHAnsi"/>
          <w:i/>
          <w:color w:val="008000"/>
          <w:kern w:val="2"/>
          <w:sz w:val="22"/>
          <w:szCs w:val="22"/>
          <w14:ligatures w14:val="standardContextual"/>
        </w:rPr>
        <w:t>.</w:t>
      </w:r>
    </w:p>
    <w:p w14:paraId="2D5C611C" w14:textId="6BE838DE" w:rsidR="00D06C14" w:rsidRPr="008554E8" w:rsidRDefault="009B5EC4" w:rsidP="008554E8">
      <w:pPr>
        <w:spacing w:line="360" w:lineRule="auto"/>
        <w:jc w:val="both"/>
        <w:rPr>
          <w:rFonts w:cstheme="minorHAnsi"/>
        </w:rPr>
      </w:pPr>
      <w:r w:rsidRPr="008554E8">
        <w:rPr>
          <w:rFonts w:cstheme="minorHAnsi"/>
          <w:b/>
          <w:bCs/>
        </w:rPr>
        <w:t xml:space="preserve">Madrid, </w:t>
      </w:r>
      <w:r w:rsidR="002E2F2C">
        <w:rPr>
          <w:rFonts w:cstheme="minorHAnsi"/>
          <w:b/>
          <w:bCs/>
        </w:rPr>
        <w:t>13</w:t>
      </w:r>
      <w:r w:rsidRPr="008554E8">
        <w:rPr>
          <w:rFonts w:cstheme="minorHAnsi"/>
          <w:b/>
          <w:bCs/>
        </w:rPr>
        <w:t xml:space="preserve"> de </w:t>
      </w:r>
      <w:r w:rsidR="002E2F2C">
        <w:rPr>
          <w:rFonts w:cstheme="minorHAnsi"/>
          <w:b/>
          <w:bCs/>
        </w:rPr>
        <w:t>marzo</w:t>
      </w:r>
      <w:r w:rsidRPr="008554E8">
        <w:rPr>
          <w:rFonts w:cstheme="minorHAnsi"/>
          <w:b/>
          <w:bCs/>
        </w:rPr>
        <w:t xml:space="preserve"> de 2024</w:t>
      </w:r>
      <w:r w:rsidR="002E2F2C">
        <w:rPr>
          <w:rFonts w:cstheme="minorHAnsi"/>
          <w:b/>
          <w:bCs/>
        </w:rPr>
        <w:t>:</w:t>
      </w:r>
      <w:r w:rsidRPr="008554E8">
        <w:rPr>
          <w:rFonts w:cstheme="minorHAnsi"/>
        </w:rPr>
        <w:t xml:space="preserve"> El Corte Inglés, </w:t>
      </w:r>
      <w:r w:rsidR="008554E8" w:rsidRPr="005D3604">
        <w:rPr>
          <w:rFonts w:cstheme="minorHAnsi"/>
        </w:rPr>
        <w:t xml:space="preserve">la mayor cadena de grandes almacenes en Europa, </w:t>
      </w:r>
      <w:r w:rsidRPr="008554E8">
        <w:rPr>
          <w:rFonts w:cstheme="minorHAnsi"/>
        </w:rPr>
        <w:t>ha in</w:t>
      </w:r>
      <w:r w:rsidR="00C9465F">
        <w:rPr>
          <w:rFonts w:cstheme="minorHAnsi"/>
        </w:rPr>
        <w:t>corporado</w:t>
      </w:r>
      <w:r w:rsidRPr="008554E8">
        <w:rPr>
          <w:rFonts w:cstheme="minorHAnsi"/>
        </w:rPr>
        <w:t xml:space="preserve"> Alipay+, </w:t>
      </w:r>
      <w:r w:rsidR="002E2F2C">
        <w:rPr>
          <w:rFonts w:cstheme="minorHAnsi"/>
        </w:rPr>
        <w:t>plataforma</w:t>
      </w:r>
      <w:r w:rsidRPr="008554E8">
        <w:rPr>
          <w:rFonts w:cstheme="minorHAnsi"/>
        </w:rPr>
        <w:t xml:space="preserve"> de pagos móviles </w:t>
      </w:r>
      <w:r w:rsidR="002E2F2C">
        <w:rPr>
          <w:rFonts w:cstheme="minorHAnsi"/>
        </w:rPr>
        <w:t xml:space="preserve">transfronterizos </w:t>
      </w:r>
      <w:r w:rsidRPr="008554E8">
        <w:rPr>
          <w:rFonts w:cstheme="minorHAnsi"/>
        </w:rPr>
        <w:t xml:space="preserve">y marketing </w:t>
      </w:r>
      <w:r w:rsidR="005D3604">
        <w:rPr>
          <w:rFonts w:cstheme="minorHAnsi"/>
        </w:rPr>
        <w:t>para aceptar</w:t>
      </w:r>
      <w:r w:rsidRPr="008554E8">
        <w:rPr>
          <w:rFonts w:cstheme="minorHAnsi"/>
        </w:rPr>
        <w:t xml:space="preserve"> los diez </w:t>
      </w:r>
      <w:proofErr w:type="spellStart"/>
      <w:r w:rsidRPr="008554E8">
        <w:rPr>
          <w:rFonts w:cstheme="minorHAnsi"/>
        </w:rPr>
        <w:t>ewallets</w:t>
      </w:r>
      <w:proofErr w:type="spellEnd"/>
      <w:r w:rsidRPr="008554E8">
        <w:rPr>
          <w:rFonts w:cstheme="minorHAnsi"/>
        </w:rPr>
        <w:t xml:space="preserve"> asiáticos más populares</w:t>
      </w:r>
      <w:r w:rsidR="005D3604">
        <w:rPr>
          <w:rFonts w:cstheme="minorHAnsi"/>
        </w:rPr>
        <w:t xml:space="preserve"> </w:t>
      </w:r>
      <w:r w:rsidRPr="008554E8">
        <w:rPr>
          <w:rFonts w:cstheme="minorHAnsi"/>
        </w:rPr>
        <w:t>en todos sus centros de España.</w:t>
      </w:r>
    </w:p>
    <w:p w14:paraId="4C063F6B" w14:textId="468F2FB4" w:rsidR="00D06C14" w:rsidRPr="008554E8" w:rsidRDefault="009B5EC4" w:rsidP="008554E8">
      <w:pPr>
        <w:spacing w:line="360" w:lineRule="auto"/>
        <w:jc w:val="both"/>
        <w:rPr>
          <w:rFonts w:cstheme="minorHAnsi"/>
        </w:rPr>
      </w:pPr>
      <w:r w:rsidRPr="008554E8">
        <w:rPr>
          <w:rFonts w:cstheme="minorHAnsi"/>
        </w:rPr>
        <w:t xml:space="preserve">Con esta implementación de Alipay+, El Corte Inglés demuestra una vez más su capacidad de innovación y de orientación al consumidor, en este caso, a los turistas asiáticos que visitan nuestro país y que podrán pagar con sus </w:t>
      </w:r>
      <w:proofErr w:type="spellStart"/>
      <w:r w:rsidRPr="008554E8">
        <w:rPr>
          <w:rFonts w:cstheme="minorHAnsi"/>
        </w:rPr>
        <w:t>ewallets</w:t>
      </w:r>
      <w:proofErr w:type="spellEnd"/>
      <w:r w:rsidRPr="008554E8">
        <w:rPr>
          <w:rFonts w:cstheme="minorHAnsi"/>
        </w:rPr>
        <w:t xml:space="preserve"> habituales y a través de tecnología QR</w:t>
      </w:r>
      <w:r w:rsidR="00C9465F">
        <w:rPr>
          <w:rFonts w:cstheme="minorHAnsi"/>
        </w:rPr>
        <w:t xml:space="preserve"> en cualquiera de los establecimientos de El Corte Inglés. Además, e</w:t>
      </w:r>
      <w:r w:rsidRPr="008554E8">
        <w:rPr>
          <w:rFonts w:cstheme="minorHAnsi"/>
        </w:rPr>
        <w:t>stos visitantes asiáticos se podrán beneficiar de promociones y programas de fidelización</w:t>
      </w:r>
      <w:r w:rsidR="00C9465F">
        <w:rPr>
          <w:rFonts w:cstheme="minorHAnsi"/>
        </w:rPr>
        <w:t xml:space="preserve"> de </w:t>
      </w:r>
      <w:proofErr w:type="spellStart"/>
      <w:r w:rsidR="00C9465F">
        <w:rPr>
          <w:rFonts w:cstheme="minorHAnsi"/>
        </w:rPr>
        <w:t>Alipay</w:t>
      </w:r>
      <w:proofErr w:type="spellEnd"/>
      <w:r w:rsidR="00C9465F">
        <w:rPr>
          <w:rFonts w:cstheme="minorHAnsi"/>
        </w:rPr>
        <w:t>+</w:t>
      </w:r>
      <w:r w:rsidR="005D3604">
        <w:rPr>
          <w:rFonts w:cstheme="minorHAnsi"/>
        </w:rPr>
        <w:t xml:space="preserve"> de diversas marcas</w:t>
      </w:r>
      <w:r w:rsidR="00C9465F">
        <w:rPr>
          <w:rFonts w:cstheme="minorHAnsi"/>
        </w:rPr>
        <w:t>.</w:t>
      </w:r>
    </w:p>
    <w:p w14:paraId="29056B6A" w14:textId="6C9AFFEE" w:rsidR="001E47C3" w:rsidRPr="008554E8" w:rsidRDefault="009B5EC4" w:rsidP="008554E8">
      <w:pPr>
        <w:pStyle w:val="pf0"/>
        <w:spacing w:line="360" w:lineRule="auto"/>
        <w:jc w:val="both"/>
        <w:rPr>
          <w:rFonts w:asciiTheme="minorHAnsi" w:eastAsiaTheme="minorHAnsi" w:hAnsiTheme="minorHAnsi" w:cstheme="minorHAnsi"/>
          <w:kern w:val="2"/>
          <w:sz w:val="22"/>
          <w:szCs w:val="22"/>
          <w14:ligatures w14:val="standardContextual"/>
        </w:rPr>
      </w:pPr>
      <w:r w:rsidRPr="008554E8">
        <w:rPr>
          <w:rFonts w:asciiTheme="minorHAnsi" w:eastAsiaTheme="minorHAnsi" w:hAnsiTheme="minorHAnsi" w:cstheme="minorHAnsi"/>
          <w:kern w:val="2"/>
          <w:sz w:val="22"/>
          <w:szCs w:val="22"/>
          <w14:ligatures w14:val="standardContextual"/>
        </w:rPr>
        <w:t>Actualmente más de 1.500 millones de usuarios u</w:t>
      </w:r>
      <w:r w:rsidR="00760AF8">
        <w:rPr>
          <w:rFonts w:asciiTheme="minorHAnsi" w:eastAsiaTheme="minorHAnsi" w:hAnsiTheme="minorHAnsi" w:cstheme="minorHAnsi"/>
          <w:kern w:val="2"/>
          <w:sz w:val="22"/>
          <w:szCs w:val="22"/>
          <w14:ligatures w14:val="standardContextual"/>
        </w:rPr>
        <w:t xml:space="preserve">tilizan </w:t>
      </w:r>
      <w:r w:rsidRPr="008554E8">
        <w:rPr>
          <w:rFonts w:asciiTheme="minorHAnsi" w:eastAsiaTheme="minorHAnsi" w:hAnsiTheme="minorHAnsi" w:cstheme="minorHAnsi"/>
          <w:kern w:val="2"/>
          <w:sz w:val="22"/>
          <w:szCs w:val="22"/>
          <w14:ligatures w14:val="standardContextual"/>
        </w:rPr>
        <w:t xml:space="preserve">las aplicaciones móviles de pagos y marketing incluidas en la solución Alipay+, entre ellas: </w:t>
      </w:r>
      <w:r w:rsidR="001E47C3" w:rsidRPr="008554E8">
        <w:rPr>
          <w:rFonts w:asciiTheme="minorHAnsi" w:eastAsiaTheme="minorHAnsi" w:hAnsiTheme="minorHAnsi" w:cstheme="minorHAnsi"/>
          <w:kern w:val="2"/>
          <w:sz w:val="22"/>
          <w:szCs w:val="22"/>
          <w14:ligatures w14:val="standardContextual"/>
        </w:rPr>
        <w:t>Alipay (China), Alipay HK (Hong Kong), Kakao Pay (Corea del Sur), TrueMoney (Tailandia), GCash (Filipinas), DANA (Indonesia)</w:t>
      </w:r>
      <w:r w:rsidR="00CB010C">
        <w:rPr>
          <w:rFonts w:asciiTheme="minorHAnsi" w:eastAsiaTheme="minorHAnsi" w:hAnsiTheme="minorHAnsi" w:cstheme="minorHAnsi"/>
          <w:kern w:val="2"/>
          <w:sz w:val="22"/>
          <w:szCs w:val="22"/>
          <w14:ligatures w14:val="standardContextual"/>
        </w:rPr>
        <w:t>,</w:t>
      </w:r>
      <w:r w:rsidR="001E47C3" w:rsidRPr="008554E8">
        <w:rPr>
          <w:rFonts w:asciiTheme="minorHAnsi" w:eastAsiaTheme="minorHAnsi" w:hAnsiTheme="minorHAnsi" w:cstheme="minorHAnsi"/>
          <w:kern w:val="2"/>
          <w:sz w:val="22"/>
          <w:szCs w:val="22"/>
          <w14:ligatures w14:val="standardContextual"/>
        </w:rPr>
        <w:t xml:space="preserve"> </w:t>
      </w:r>
      <w:proofErr w:type="spellStart"/>
      <w:r w:rsidR="001E47C3" w:rsidRPr="008554E8">
        <w:rPr>
          <w:rFonts w:asciiTheme="minorHAnsi" w:eastAsiaTheme="minorHAnsi" w:hAnsiTheme="minorHAnsi" w:cstheme="minorHAnsi"/>
          <w:kern w:val="2"/>
          <w:sz w:val="22"/>
          <w:szCs w:val="22"/>
          <w14:ligatures w14:val="standardContextual"/>
        </w:rPr>
        <w:t>Touch'n</w:t>
      </w:r>
      <w:proofErr w:type="spellEnd"/>
      <w:r w:rsidR="001E47C3" w:rsidRPr="008554E8">
        <w:rPr>
          <w:rFonts w:asciiTheme="minorHAnsi" w:eastAsiaTheme="minorHAnsi" w:hAnsiTheme="minorHAnsi" w:cstheme="minorHAnsi"/>
          <w:kern w:val="2"/>
          <w:sz w:val="22"/>
          <w:szCs w:val="22"/>
          <w14:ligatures w14:val="standardContextual"/>
        </w:rPr>
        <w:t xml:space="preserve"> </w:t>
      </w:r>
      <w:proofErr w:type="spellStart"/>
      <w:r w:rsidR="001E47C3" w:rsidRPr="008554E8">
        <w:rPr>
          <w:rFonts w:asciiTheme="minorHAnsi" w:eastAsiaTheme="minorHAnsi" w:hAnsiTheme="minorHAnsi" w:cstheme="minorHAnsi"/>
          <w:kern w:val="2"/>
          <w:sz w:val="22"/>
          <w:szCs w:val="22"/>
          <w14:ligatures w14:val="standardContextual"/>
        </w:rPr>
        <w:t>Go</w:t>
      </w:r>
      <w:proofErr w:type="spellEnd"/>
      <w:r w:rsidR="001E47C3" w:rsidRPr="008554E8">
        <w:rPr>
          <w:rFonts w:asciiTheme="minorHAnsi" w:eastAsiaTheme="minorHAnsi" w:hAnsiTheme="minorHAnsi" w:cstheme="minorHAnsi"/>
          <w:kern w:val="2"/>
          <w:sz w:val="22"/>
          <w:szCs w:val="22"/>
          <w14:ligatures w14:val="standardContextual"/>
        </w:rPr>
        <w:t xml:space="preserve"> </w:t>
      </w:r>
      <w:proofErr w:type="spellStart"/>
      <w:r w:rsidR="001E47C3" w:rsidRPr="008554E8">
        <w:rPr>
          <w:rFonts w:asciiTheme="minorHAnsi" w:eastAsiaTheme="minorHAnsi" w:hAnsiTheme="minorHAnsi" w:cstheme="minorHAnsi"/>
          <w:kern w:val="2"/>
          <w:sz w:val="22"/>
          <w:szCs w:val="22"/>
          <w14:ligatures w14:val="standardContextual"/>
        </w:rPr>
        <w:t>eWallet</w:t>
      </w:r>
      <w:proofErr w:type="spellEnd"/>
      <w:r w:rsidR="001E47C3" w:rsidRPr="008554E8">
        <w:rPr>
          <w:rFonts w:asciiTheme="minorHAnsi" w:eastAsiaTheme="minorHAnsi" w:hAnsiTheme="minorHAnsi" w:cstheme="minorHAnsi"/>
          <w:kern w:val="2"/>
          <w:sz w:val="22"/>
          <w:szCs w:val="22"/>
          <w14:ligatures w14:val="standardContextual"/>
        </w:rPr>
        <w:t xml:space="preserve"> (Malasia)</w:t>
      </w:r>
      <w:r w:rsidR="00251EDB">
        <w:rPr>
          <w:rFonts w:asciiTheme="minorHAnsi" w:eastAsiaTheme="minorHAnsi" w:hAnsiTheme="minorHAnsi" w:cstheme="minorHAnsi"/>
          <w:kern w:val="2"/>
          <w:sz w:val="22"/>
          <w:szCs w:val="22"/>
          <w14:ligatures w14:val="standardContextual"/>
        </w:rPr>
        <w:t>,</w:t>
      </w:r>
      <w:r w:rsidR="00CB010C">
        <w:rPr>
          <w:rFonts w:asciiTheme="minorHAnsi" w:eastAsiaTheme="minorHAnsi" w:hAnsiTheme="minorHAnsi" w:cstheme="minorHAnsi"/>
          <w:kern w:val="2"/>
          <w:sz w:val="22"/>
          <w:szCs w:val="22"/>
          <w14:ligatures w14:val="standardContextual"/>
        </w:rPr>
        <w:t xml:space="preserve"> </w:t>
      </w:r>
      <w:r w:rsidR="00251EDB" w:rsidRPr="00251EDB">
        <w:rPr>
          <w:rFonts w:asciiTheme="minorHAnsi" w:eastAsiaTheme="minorHAnsi" w:hAnsiTheme="minorHAnsi" w:cstheme="minorHAnsi"/>
          <w:kern w:val="2"/>
          <w:sz w:val="22"/>
          <w:szCs w:val="22"/>
          <w14:ligatures w14:val="standardContextual"/>
        </w:rPr>
        <w:t>OCBC Digital (</w:t>
      </w:r>
      <w:proofErr w:type="spellStart"/>
      <w:r w:rsidR="00251EDB" w:rsidRPr="00251EDB">
        <w:rPr>
          <w:rFonts w:asciiTheme="minorHAnsi" w:eastAsiaTheme="minorHAnsi" w:hAnsiTheme="minorHAnsi" w:cstheme="minorHAnsi"/>
          <w:kern w:val="2"/>
          <w:sz w:val="22"/>
          <w:szCs w:val="22"/>
          <w14:ligatures w14:val="standardContextual"/>
        </w:rPr>
        <w:t>Singapore</w:t>
      </w:r>
      <w:proofErr w:type="spellEnd"/>
      <w:r w:rsidR="00251EDB" w:rsidRPr="00251EDB">
        <w:rPr>
          <w:rFonts w:asciiTheme="minorHAnsi" w:eastAsiaTheme="minorHAnsi" w:hAnsiTheme="minorHAnsi" w:cstheme="minorHAnsi"/>
          <w:kern w:val="2"/>
          <w:sz w:val="22"/>
          <w:szCs w:val="22"/>
          <w14:ligatures w14:val="standardContextual"/>
        </w:rPr>
        <w:t>)</w:t>
      </w:r>
      <w:r w:rsidR="00CB010C">
        <w:rPr>
          <w:rFonts w:asciiTheme="minorHAnsi" w:eastAsiaTheme="minorHAnsi" w:hAnsiTheme="minorHAnsi" w:cstheme="minorHAnsi"/>
          <w:kern w:val="2"/>
          <w:sz w:val="22"/>
          <w:szCs w:val="22"/>
          <w14:ligatures w14:val="standardContextual"/>
        </w:rPr>
        <w:t>, etc.</w:t>
      </w:r>
    </w:p>
    <w:p w14:paraId="5B300C56" w14:textId="77777777" w:rsidR="005D3604" w:rsidRDefault="008554E8" w:rsidP="008554E8">
      <w:pPr>
        <w:spacing w:line="360" w:lineRule="auto"/>
        <w:jc w:val="both"/>
        <w:rPr>
          <w:rFonts w:cstheme="minorHAnsi"/>
          <w:iCs/>
        </w:rPr>
      </w:pPr>
      <w:r w:rsidRPr="008554E8">
        <w:rPr>
          <w:rFonts w:cstheme="minorHAnsi"/>
          <w:bCs/>
        </w:rPr>
        <w:t>Para la</w:t>
      </w:r>
      <w:r w:rsidR="009B5EC4" w:rsidRPr="008554E8">
        <w:rPr>
          <w:rFonts w:cstheme="minorHAnsi"/>
          <w:bCs/>
        </w:rPr>
        <w:t xml:space="preserve"> </w:t>
      </w:r>
      <w:r w:rsidR="009B5EC4" w:rsidRPr="005D3604">
        <w:rPr>
          <w:rFonts w:cstheme="minorHAnsi"/>
          <w:b/>
          <w:bCs/>
        </w:rPr>
        <w:t xml:space="preserve">directora de desarrollo de negocio para Europa de </w:t>
      </w:r>
      <w:proofErr w:type="spellStart"/>
      <w:r w:rsidR="009B5EC4" w:rsidRPr="005D3604">
        <w:rPr>
          <w:rFonts w:cstheme="minorHAnsi"/>
          <w:b/>
          <w:bCs/>
        </w:rPr>
        <w:t>Alipay</w:t>
      </w:r>
      <w:proofErr w:type="spellEnd"/>
      <w:r w:rsidR="009B5EC4" w:rsidRPr="005D3604">
        <w:rPr>
          <w:rFonts w:cstheme="minorHAnsi"/>
          <w:b/>
          <w:bCs/>
        </w:rPr>
        <w:t>+</w:t>
      </w:r>
      <w:r w:rsidRPr="005D3604">
        <w:rPr>
          <w:rFonts w:cstheme="minorHAnsi"/>
          <w:b/>
          <w:bCs/>
        </w:rPr>
        <w:t>, Alba Ruiz</w:t>
      </w:r>
      <w:r w:rsidRPr="008554E8">
        <w:rPr>
          <w:rFonts w:cstheme="minorHAnsi"/>
          <w:bCs/>
        </w:rPr>
        <w:t xml:space="preserve">, </w:t>
      </w:r>
      <w:r w:rsidR="009B5EC4" w:rsidRPr="008554E8">
        <w:rPr>
          <w:rFonts w:cstheme="minorHAnsi"/>
        </w:rPr>
        <w:t>“</w:t>
      </w:r>
      <w:r w:rsidRPr="008554E8">
        <w:rPr>
          <w:rFonts w:cstheme="minorHAnsi"/>
        </w:rPr>
        <w:t>e</w:t>
      </w:r>
      <w:r w:rsidR="009B5EC4" w:rsidRPr="008554E8">
        <w:rPr>
          <w:rFonts w:cstheme="minorHAnsi"/>
          <w:iCs/>
        </w:rPr>
        <w:t xml:space="preserve">s muy importante ofrecer a los turistas asiáticos una experiencia de compra adaptada a sus necesidades. Por eso, celebramos que El Corte Inglés, que ya ofrecía el pago a través de Alipay a </w:t>
      </w:r>
    </w:p>
    <w:p w14:paraId="4B91465A" w14:textId="77777777" w:rsidR="005D3604" w:rsidRDefault="005D3604" w:rsidP="008554E8">
      <w:pPr>
        <w:spacing w:line="360" w:lineRule="auto"/>
        <w:jc w:val="both"/>
        <w:rPr>
          <w:rFonts w:cstheme="minorHAnsi"/>
          <w:iCs/>
        </w:rPr>
      </w:pPr>
    </w:p>
    <w:p w14:paraId="2C798A57" w14:textId="77777777" w:rsidR="005D3604" w:rsidRDefault="005D3604" w:rsidP="008554E8">
      <w:pPr>
        <w:spacing w:line="360" w:lineRule="auto"/>
        <w:jc w:val="both"/>
        <w:rPr>
          <w:rFonts w:cstheme="minorHAnsi"/>
          <w:iCs/>
        </w:rPr>
      </w:pPr>
    </w:p>
    <w:p w14:paraId="7BA5A17E" w14:textId="4DBCEED1" w:rsidR="00D06C14" w:rsidRDefault="009B5EC4" w:rsidP="008554E8">
      <w:pPr>
        <w:spacing w:line="360" w:lineRule="auto"/>
        <w:jc w:val="both"/>
        <w:rPr>
          <w:rFonts w:cstheme="minorHAnsi"/>
        </w:rPr>
      </w:pPr>
      <w:r w:rsidRPr="008554E8">
        <w:rPr>
          <w:rFonts w:cstheme="minorHAnsi"/>
          <w:iCs/>
        </w:rPr>
        <w:t>los turistas chinos, haya integrado Alipay+ para ofrecer la misma oportunidad a visitantes de otros países asiáticos. Con ello, no solo podrán usar el medio de pago habitual en el que confían, sino también beneficiarse de promociones asociadas. Esto es clave para atraer a los turistas asiáticos e incrementar las ventas</w:t>
      </w:r>
      <w:r w:rsidRPr="008554E8">
        <w:rPr>
          <w:rFonts w:cstheme="minorHAnsi"/>
        </w:rPr>
        <w:t xml:space="preserve">”. </w:t>
      </w:r>
      <w:r w:rsidR="00F95F48">
        <w:rPr>
          <w:rFonts w:cstheme="minorHAnsi"/>
        </w:rPr>
        <w:t xml:space="preserve"> Añade que “e</w:t>
      </w:r>
      <w:r w:rsidRPr="008554E8">
        <w:rPr>
          <w:rFonts w:cstheme="minorHAnsi"/>
        </w:rPr>
        <w:t xml:space="preserve">s destacable, además, que, con una única integración, los </w:t>
      </w:r>
      <w:r w:rsidR="00C9465F">
        <w:rPr>
          <w:rFonts w:cstheme="minorHAnsi"/>
        </w:rPr>
        <w:t>centros</w:t>
      </w:r>
      <w:r w:rsidR="00760AF8">
        <w:rPr>
          <w:rFonts w:cstheme="minorHAnsi"/>
        </w:rPr>
        <w:t xml:space="preserve"> de El Corte Inglés </w:t>
      </w:r>
      <w:r w:rsidRPr="008554E8">
        <w:rPr>
          <w:rFonts w:cstheme="minorHAnsi"/>
        </w:rPr>
        <w:t xml:space="preserve">pueden acceder a todos los métodos de pago digitales que soporta Alipay+, tanto los </w:t>
      </w:r>
      <w:r w:rsidR="00760AF8">
        <w:rPr>
          <w:rFonts w:cstheme="minorHAnsi"/>
        </w:rPr>
        <w:t xml:space="preserve">ya </w:t>
      </w:r>
      <w:r w:rsidRPr="008554E8">
        <w:rPr>
          <w:rFonts w:cstheme="minorHAnsi"/>
        </w:rPr>
        <w:t>existentes como los que se incorporen posteriormente.</w:t>
      </w:r>
      <w:r w:rsidR="00F95F48" w:rsidRPr="00F95F48">
        <w:rPr>
          <w:rFonts w:cstheme="minorHAnsi"/>
        </w:rPr>
        <w:t xml:space="preserve"> </w:t>
      </w:r>
      <w:r w:rsidR="00F95F48">
        <w:rPr>
          <w:rFonts w:cstheme="minorHAnsi"/>
        </w:rPr>
        <w:t xml:space="preserve">Estamos encantados de continuar nuestra colaboración con BBVA, que ha sido el </w:t>
      </w:r>
      <w:r w:rsidR="00F95F48" w:rsidRPr="00940B3F">
        <w:t>socio tecnológico-bancario</w:t>
      </w:r>
      <w:r w:rsidR="00F95F48">
        <w:t xml:space="preserve"> en este proyecto”.</w:t>
      </w:r>
    </w:p>
    <w:p w14:paraId="1F401267" w14:textId="77777777" w:rsidR="005D3604" w:rsidRDefault="005D3604" w:rsidP="008554E8">
      <w:pPr>
        <w:spacing w:line="360" w:lineRule="auto"/>
        <w:jc w:val="both"/>
        <w:rPr>
          <w:rFonts w:eastAsia="Lato" w:cstheme="minorHAnsi"/>
          <w:b/>
          <w:sz w:val="20"/>
          <w:szCs w:val="20"/>
          <w:shd w:val="clear" w:color="auto" w:fill="FEFEFE"/>
        </w:rPr>
      </w:pPr>
    </w:p>
    <w:p w14:paraId="70C041DD" w14:textId="77777777" w:rsidR="0005557C" w:rsidRPr="008554E8" w:rsidRDefault="0005557C" w:rsidP="0005557C">
      <w:pPr>
        <w:spacing w:line="360" w:lineRule="auto"/>
        <w:jc w:val="both"/>
        <w:rPr>
          <w:rFonts w:eastAsia="Lato" w:cstheme="minorHAnsi"/>
          <w:b/>
          <w:sz w:val="20"/>
          <w:szCs w:val="20"/>
          <w:shd w:val="clear" w:color="auto" w:fill="FEFEFE"/>
        </w:rPr>
      </w:pPr>
      <w:r w:rsidRPr="008554E8">
        <w:rPr>
          <w:rFonts w:eastAsia="Lato" w:cstheme="minorHAnsi"/>
          <w:b/>
          <w:sz w:val="20"/>
          <w:szCs w:val="20"/>
          <w:shd w:val="clear" w:color="auto" w:fill="FEFEFE"/>
        </w:rPr>
        <w:t xml:space="preserve">Sobre </w:t>
      </w:r>
      <w:proofErr w:type="spellStart"/>
      <w:r w:rsidRPr="008554E8">
        <w:rPr>
          <w:rFonts w:eastAsia="Lato" w:cstheme="minorHAnsi"/>
          <w:b/>
          <w:sz w:val="20"/>
          <w:szCs w:val="20"/>
          <w:shd w:val="clear" w:color="auto" w:fill="FEFEFE"/>
        </w:rPr>
        <w:t>Alipay</w:t>
      </w:r>
      <w:proofErr w:type="spellEnd"/>
      <w:r w:rsidRPr="008554E8">
        <w:rPr>
          <w:rFonts w:eastAsia="Lato" w:cstheme="minorHAnsi"/>
          <w:b/>
          <w:sz w:val="20"/>
          <w:szCs w:val="20"/>
          <w:shd w:val="clear" w:color="auto" w:fill="FEFEFE"/>
        </w:rPr>
        <w:t>+</w:t>
      </w:r>
    </w:p>
    <w:p w14:paraId="1AAB9E1E" w14:textId="77777777" w:rsidR="0005557C" w:rsidRPr="008554E8" w:rsidRDefault="0005557C" w:rsidP="0005557C">
      <w:pPr>
        <w:spacing w:line="360" w:lineRule="auto"/>
        <w:jc w:val="both"/>
        <w:rPr>
          <w:rFonts w:eastAsia="Lato" w:cstheme="minorHAnsi"/>
          <w:sz w:val="20"/>
          <w:szCs w:val="20"/>
          <w:shd w:val="clear" w:color="auto" w:fill="FEFEFE"/>
        </w:rPr>
      </w:pPr>
      <w:r w:rsidRPr="008554E8">
        <w:rPr>
          <w:rFonts w:eastAsia="Lato" w:cstheme="minorHAnsi"/>
          <w:sz w:val="20"/>
          <w:szCs w:val="20"/>
          <w:shd w:val="clear" w:color="auto" w:fill="FEFEFE"/>
        </w:rPr>
        <w:t>Alipay+ ofrece soluciones de marketing y pagos móviles transfronterizos globales que permiten a los comerciantes, especialmente a las pequeñas y medianas empresas, prestar un mejor servicio a los consumidores de todo el mundo colaborando con socios globales.</w:t>
      </w:r>
    </w:p>
    <w:p w14:paraId="1C315131" w14:textId="64229F24" w:rsidR="00D06C14" w:rsidRPr="008554E8" w:rsidRDefault="009B5EC4" w:rsidP="008554E8">
      <w:pPr>
        <w:spacing w:line="360" w:lineRule="auto"/>
        <w:jc w:val="both"/>
        <w:rPr>
          <w:rFonts w:eastAsia="Lato" w:cstheme="minorHAnsi"/>
          <w:b/>
          <w:sz w:val="20"/>
          <w:szCs w:val="20"/>
          <w:shd w:val="clear" w:color="auto" w:fill="FEFEFE"/>
        </w:rPr>
      </w:pPr>
      <w:r w:rsidRPr="008554E8">
        <w:rPr>
          <w:rFonts w:eastAsia="Lato" w:cstheme="minorHAnsi"/>
          <w:b/>
          <w:sz w:val="20"/>
          <w:szCs w:val="20"/>
          <w:shd w:val="clear" w:color="auto" w:fill="FEFEFE"/>
        </w:rPr>
        <w:t>Sobre El Corte Inglés</w:t>
      </w:r>
    </w:p>
    <w:p w14:paraId="7425CC9D" w14:textId="77777777" w:rsidR="00DB0D34" w:rsidRPr="008554E8" w:rsidRDefault="00DB0D34" w:rsidP="008554E8">
      <w:pPr>
        <w:spacing w:line="360" w:lineRule="auto"/>
        <w:jc w:val="both"/>
        <w:rPr>
          <w:rFonts w:eastAsia="Lato" w:cstheme="minorHAnsi"/>
          <w:sz w:val="20"/>
          <w:szCs w:val="20"/>
          <w:shd w:val="clear" w:color="auto" w:fill="FEFEFE"/>
        </w:rPr>
      </w:pPr>
      <w:r w:rsidRPr="008554E8">
        <w:rPr>
          <w:rFonts w:eastAsia="Lato" w:cstheme="minorHAnsi"/>
          <w:sz w:val="20"/>
          <w:szCs w:val="20"/>
          <w:shd w:val="clear" w:color="auto" w:fill="FEFEFE"/>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y a impulsar la omnicanalidad aunando las ventajas del entorno físico y del online. </w:t>
      </w:r>
    </w:p>
    <w:p w14:paraId="646EF1D9" w14:textId="77777777" w:rsidR="00D06C14" w:rsidRDefault="00D06C14" w:rsidP="008554E8">
      <w:pPr>
        <w:spacing w:line="360" w:lineRule="auto"/>
        <w:jc w:val="both"/>
        <w:rPr>
          <w:rFonts w:ascii="Arial" w:eastAsia="Lato" w:hAnsi="Arial" w:cs="Arial"/>
          <w:shd w:val="clear" w:color="auto" w:fill="FEFEFE"/>
        </w:rPr>
      </w:pPr>
    </w:p>
    <w:p w14:paraId="0F40F304" w14:textId="77777777" w:rsidR="00D06C14" w:rsidRDefault="00D06C14" w:rsidP="008554E8">
      <w:pPr>
        <w:spacing w:line="360" w:lineRule="auto"/>
        <w:jc w:val="both"/>
        <w:rPr>
          <w:rFonts w:ascii="Arial" w:eastAsia="Lato" w:hAnsi="Arial" w:cs="Arial"/>
          <w:shd w:val="clear" w:color="auto" w:fill="FEFEFE"/>
        </w:rPr>
      </w:pPr>
    </w:p>
    <w:p w14:paraId="49B7AA7B" w14:textId="77777777" w:rsidR="00D06C14" w:rsidRDefault="00D06C14" w:rsidP="008554E8">
      <w:pPr>
        <w:spacing w:line="360" w:lineRule="auto"/>
        <w:jc w:val="both"/>
        <w:rPr>
          <w:rFonts w:ascii="Arial" w:eastAsia="Lato" w:hAnsi="Arial" w:cs="Arial"/>
          <w:shd w:val="clear" w:color="auto" w:fill="FEFEFE"/>
        </w:rPr>
      </w:pPr>
    </w:p>
    <w:p w14:paraId="26141C35" w14:textId="77777777" w:rsidR="00D06C14" w:rsidRDefault="00D06C14" w:rsidP="008554E8">
      <w:pPr>
        <w:spacing w:line="360" w:lineRule="auto"/>
        <w:jc w:val="both"/>
        <w:rPr>
          <w:rFonts w:ascii="Arial" w:hAnsi="Arial" w:cs="Arial"/>
        </w:rPr>
      </w:pPr>
    </w:p>
    <w:sectPr w:rsidR="00D06C14">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56A5D" w14:textId="77777777" w:rsidR="00E35223" w:rsidRDefault="00E35223">
      <w:pPr>
        <w:spacing w:line="240" w:lineRule="auto"/>
      </w:pPr>
      <w:r>
        <w:separator/>
      </w:r>
    </w:p>
  </w:endnote>
  <w:endnote w:type="continuationSeparator" w:id="0">
    <w:p w14:paraId="20205DDE" w14:textId="77777777" w:rsidR="00E35223" w:rsidRDefault="00E352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altName w:val="C059"/>
    <w:charset w:val="00"/>
    <w:family w:val="swiss"/>
    <w:pitch w:val="variable"/>
    <w:sig w:usb0="E10002FF" w:usb1="5000ECF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2063E" w14:textId="77777777" w:rsidR="00E35223" w:rsidRDefault="00E35223">
      <w:pPr>
        <w:spacing w:after="0"/>
      </w:pPr>
      <w:r>
        <w:separator/>
      </w:r>
    </w:p>
  </w:footnote>
  <w:footnote w:type="continuationSeparator" w:id="0">
    <w:p w14:paraId="66CDC479" w14:textId="77777777" w:rsidR="00E35223" w:rsidRDefault="00E352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78DC4" w14:textId="77DA7BA6" w:rsidR="00C9465F" w:rsidRDefault="00C9465F">
    <w:pPr>
      <w:pStyle w:val="Encabezado"/>
    </w:pPr>
    <w:r w:rsidRPr="006333CB">
      <w:rPr>
        <w:rFonts w:ascii="Arial" w:hAnsi="Arial" w:cs="Arial"/>
        <w:b/>
        <w:bCs/>
        <w:noProof/>
        <w:sz w:val="28"/>
        <w:szCs w:val="28"/>
      </w:rPr>
      <w:drawing>
        <wp:anchor distT="0" distB="0" distL="114300" distR="114300" simplePos="0" relativeHeight="251661312" behindDoc="0" locked="0" layoutInCell="1" allowOverlap="1" wp14:anchorId="13C67C1B" wp14:editId="161AF3F1">
          <wp:simplePos x="0" y="0"/>
          <wp:positionH relativeFrom="column">
            <wp:posOffset>-432037</wp:posOffset>
          </wp:positionH>
          <wp:positionV relativeFrom="paragraph">
            <wp:posOffset>-15875</wp:posOffset>
          </wp:positionV>
          <wp:extent cx="1493520" cy="309880"/>
          <wp:effectExtent l="0" t="0" r="0" b="0"/>
          <wp:wrapSquare wrapText="bothSides"/>
          <wp:docPr id="2055458296" name="Picture 1" descr="A black and blu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58296" name="Picture 1" descr="A black and blue logo  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3520" cy="3098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152400" distB="152400" distL="152400" distR="152400" simplePos="0" relativeHeight="251659264" behindDoc="1" locked="0" layoutInCell="1" allowOverlap="1" wp14:anchorId="723C9286" wp14:editId="4651E365">
          <wp:simplePos x="0" y="0"/>
          <wp:positionH relativeFrom="page">
            <wp:posOffset>5908903</wp:posOffset>
          </wp:positionH>
          <wp:positionV relativeFrom="page">
            <wp:posOffset>361239</wp:posOffset>
          </wp:positionV>
          <wp:extent cx="1435100" cy="469900"/>
          <wp:effectExtent l="0" t="0" r="0" b="6350"/>
          <wp:wrapSquare wrapText="bothSides"/>
          <wp:docPr id="4"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2"/>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27742"/>
    <w:multiLevelType w:val="multilevel"/>
    <w:tmpl w:val="10427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C8E"/>
    <w:rsid w:val="FF7CA6A2"/>
    <w:rsid w:val="FFAF11A5"/>
    <w:rsid w:val="FFE6968F"/>
    <w:rsid w:val="000257C8"/>
    <w:rsid w:val="00033449"/>
    <w:rsid w:val="000550DC"/>
    <w:rsid w:val="0005557C"/>
    <w:rsid w:val="000666A7"/>
    <w:rsid w:val="000B2B81"/>
    <w:rsid w:val="001769F6"/>
    <w:rsid w:val="001A281A"/>
    <w:rsid w:val="001B23BC"/>
    <w:rsid w:val="001C0995"/>
    <w:rsid w:val="001D38CB"/>
    <w:rsid w:val="001E47C3"/>
    <w:rsid w:val="001F0D64"/>
    <w:rsid w:val="002113CC"/>
    <w:rsid w:val="00211675"/>
    <w:rsid w:val="0023584F"/>
    <w:rsid w:val="00251EDB"/>
    <w:rsid w:val="002A14A8"/>
    <w:rsid w:val="002A7747"/>
    <w:rsid w:val="002E2F2C"/>
    <w:rsid w:val="00325176"/>
    <w:rsid w:val="003B0FB4"/>
    <w:rsid w:val="003D5E3B"/>
    <w:rsid w:val="003E3E65"/>
    <w:rsid w:val="004A03D8"/>
    <w:rsid w:val="0053300B"/>
    <w:rsid w:val="00554ADE"/>
    <w:rsid w:val="005D3604"/>
    <w:rsid w:val="005F05A9"/>
    <w:rsid w:val="00626674"/>
    <w:rsid w:val="006333CB"/>
    <w:rsid w:val="00662C8E"/>
    <w:rsid w:val="006D242F"/>
    <w:rsid w:val="00734219"/>
    <w:rsid w:val="00760AF8"/>
    <w:rsid w:val="00794113"/>
    <w:rsid w:val="008554E8"/>
    <w:rsid w:val="0087346F"/>
    <w:rsid w:val="00913AAD"/>
    <w:rsid w:val="00936994"/>
    <w:rsid w:val="00940B3F"/>
    <w:rsid w:val="009A6EE8"/>
    <w:rsid w:val="009B5EC4"/>
    <w:rsid w:val="009D2D5D"/>
    <w:rsid w:val="00A136E8"/>
    <w:rsid w:val="00A262E2"/>
    <w:rsid w:val="00A7774C"/>
    <w:rsid w:val="00A95A66"/>
    <w:rsid w:val="00AA0FB0"/>
    <w:rsid w:val="00AF0F1C"/>
    <w:rsid w:val="00B34B1A"/>
    <w:rsid w:val="00B51364"/>
    <w:rsid w:val="00B64EEB"/>
    <w:rsid w:val="00C14353"/>
    <w:rsid w:val="00C14F8C"/>
    <w:rsid w:val="00C37082"/>
    <w:rsid w:val="00C61441"/>
    <w:rsid w:val="00C9465F"/>
    <w:rsid w:val="00CB010C"/>
    <w:rsid w:val="00D06C14"/>
    <w:rsid w:val="00D44AB5"/>
    <w:rsid w:val="00D47401"/>
    <w:rsid w:val="00D67125"/>
    <w:rsid w:val="00D7632F"/>
    <w:rsid w:val="00DB0D34"/>
    <w:rsid w:val="00DE5B87"/>
    <w:rsid w:val="00E017D6"/>
    <w:rsid w:val="00E25259"/>
    <w:rsid w:val="00E33FBB"/>
    <w:rsid w:val="00E35223"/>
    <w:rsid w:val="00ED070F"/>
    <w:rsid w:val="00EF170E"/>
    <w:rsid w:val="00F40184"/>
    <w:rsid w:val="00F86E5A"/>
    <w:rsid w:val="00F95F48"/>
    <w:rsid w:val="00FA0A8F"/>
    <w:rsid w:val="2BBD6884"/>
    <w:rsid w:val="76F1E30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B990E7A"/>
  <w15:docId w15:val="{A3D01F54-7425-48A1-82CA-46A7ED2E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6" w:lineRule="auto"/>
    </w:pPr>
    <w:rPr>
      <w:kern w:val="2"/>
      <w:sz w:val="22"/>
      <w:szCs w:val="2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unhideWhenUsed/>
    <w:pPr>
      <w:spacing w:line="240" w:lineRule="auto"/>
    </w:pPr>
    <w:rPr>
      <w:sz w:val="20"/>
      <w:szCs w:val="20"/>
    </w:rPr>
  </w:style>
  <w:style w:type="paragraph" w:styleId="HTMLconformatoprevio">
    <w:name w:val="HTML Preformatted"/>
    <w:basedOn w:val="Normal"/>
    <w:link w:val="HTMLconformatoprevioC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Pr>
      <w:b/>
      <w:bCs/>
    </w:rPr>
  </w:style>
  <w:style w:type="character" w:styleId="Hipervnculo">
    <w:name w:val="Hyperlink"/>
    <w:basedOn w:val="Fuentedeprrafopredeter"/>
    <w:uiPriority w:val="99"/>
    <w:unhideWhenUsed/>
    <w:rPr>
      <w:color w:val="0563C1" w:themeColor="hyperlink"/>
      <w:u w:val="single"/>
    </w:rPr>
  </w:style>
  <w:style w:type="character" w:styleId="Refdecomentario">
    <w:name w:val="annotation reference"/>
    <w:basedOn w:val="Fuentedeprrafopredeter"/>
    <w:uiPriority w:val="99"/>
    <w:semiHidden/>
    <w:unhideWhenUsed/>
    <w:rPr>
      <w:sz w:val="16"/>
      <w:szCs w:val="16"/>
    </w:rPr>
  </w:style>
  <w:style w:type="paragraph" w:styleId="Prrafodelista">
    <w:name w:val="List Paragraph"/>
    <w:basedOn w:val="Normal"/>
    <w:uiPriority w:val="34"/>
    <w:qFormat/>
    <w:pPr>
      <w:ind w:left="720"/>
      <w:contextualSpacing/>
    </w:pPr>
  </w:style>
  <w:style w:type="character" w:customStyle="1" w:styleId="UnresolvedMention1">
    <w:name w:val="Unresolved Mention1"/>
    <w:basedOn w:val="Fuentedeprrafopredeter"/>
    <w:uiPriority w:val="99"/>
    <w:semiHidden/>
    <w:unhideWhenUsed/>
    <w:rPr>
      <w:color w:val="605E5C"/>
      <w:shd w:val="clear" w:color="auto" w:fill="E1DFDD"/>
    </w:rPr>
  </w:style>
  <w:style w:type="character" w:customStyle="1" w:styleId="ui-provider">
    <w:name w:val="ui-provider"/>
    <w:basedOn w:val="Fuentedeprrafopredeter"/>
  </w:style>
  <w:style w:type="character" w:customStyle="1" w:styleId="HTMLconformatoprevioCar">
    <w:name w:val="HTML con formato previo Car"/>
    <w:basedOn w:val="Fuentedeprrafopredeter"/>
    <w:link w:val="HTMLconformatoprevio"/>
    <w:uiPriority w:val="99"/>
    <w:semiHidden/>
    <w:rPr>
      <w:rFonts w:ascii="Courier New" w:eastAsia="Times New Roman" w:hAnsi="Courier New" w:cs="Courier New"/>
      <w:kern w:val="0"/>
      <w:sz w:val="20"/>
      <w:szCs w:val="20"/>
      <w:lang w:val="en-US"/>
      <w14:ligatures w14:val="none"/>
    </w:rPr>
  </w:style>
  <w:style w:type="character" w:customStyle="1" w:styleId="y2iqfc">
    <w:name w:val="y2iqfc"/>
    <w:basedOn w:val="Fuentedeprrafopredeter"/>
  </w:style>
  <w:style w:type="character" w:customStyle="1" w:styleId="TextocomentarioCar">
    <w:name w:val="Texto comentario Car"/>
    <w:basedOn w:val="Fuentedeprrafopredeter"/>
    <w:link w:val="Textocomentario"/>
    <w:uiPriority w:val="99"/>
    <w:rPr>
      <w:sz w:val="20"/>
      <w:szCs w:val="20"/>
      <w:lang w:val="en-US"/>
    </w:rPr>
  </w:style>
  <w:style w:type="character" w:customStyle="1" w:styleId="AsuntodelcomentarioCar">
    <w:name w:val="Asunto del comentario Car"/>
    <w:basedOn w:val="TextocomentarioCar"/>
    <w:link w:val="Asuntodelcomentario"/>
    <w:uiPriority w:val="99"/>
    <w:semiHidden/>
    <w:rPr>
      <w:b/>
      <w:bCs/>
      <w:sz w:val="20"/>
      <w:szCs w:val="20"/>
      <w:lang w:val="en-US"/>
    </w:rPr>
  </w:style>
  <w:style w:type="paragraph" w:customStyle="1" w:styleId="pf0">
    <w:name w:val="pf0"/>
    <w:basedOn w:val="Normal"/>
    <w:rsid w:val="001F0D6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Fuentedeprrafopredeter"/>
    <w:rsid w:val="001F0D64"/>
    <w:rPr>
      <w:rFonts w:ascii="Segoe UI" w:hAnsi="Segoe UI" w:cs="Segoe UI" w:hint="default"/>
      <w:sz w:val="18"/>
      <w:szCs w:val="18"/>
    </w:rPr>
  </w:style>
  <w:style w:type="character" w:styleId="Mencinsinresolver">
    <w:name w:val="Unresolved Mention"/>
    <w:basedOn w:val="Fuentedeprrafopredeter"/>
    <w:uiPriority w:val="99"/>
    <w:semiHidden/>
    <w:unhideWhenUsed/>
    <w:rsid w:val="00A95A66"/>
    <w:rPr>
      <w:color w:val="605E5C"/>
      <w:shd w:val="clear" w:color="auto" w:fill="E1DFDD"/>
    </w:rPr>
  </w:style>
  <w:style w:type="paragraph" w:styleId="Encabezado">
    <w:name w:val="header"/>
    <w:basedOn w:val="Normal"/>
    <w:link w:val="EncabezadoCar"/>
    <w:uiPriority w:val="99"/>
    <w:unhideWhenUsed/>
    <w:rsid w:val="00C946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9465F"/>
    <w:rPr>
      <w:kern w:val="2"/>
      <w:sz w:val="22"/>
      <w:szCs w:val="22"/>
      <w:lang w:val="es-ES"/>
      <w14:ligatures w14:val="standardContextual"/>
    </w:rPr>
  </w:style>
  <w:style w:type="paragraph" w:styleId="Piedepgina">
    <w:name w:val="footer"/>
    <w:basedOn w:val="Normal"/>
    <w:link w:val="PiedepginaCar"/>
    <w:uiPriority w:val="99"/>
    <w:unhideWhenUsed/>
    <w:rsid w:val="00C946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9465F"/>
    <w:rPr>
      <w:kern w:val="2"/>
      <w:sz w:val="22"/>
      <w:szCs w:val="22"/>
      <w:lang w:val="es-ES"/>
      <w14:ligatures w14:val="standardContextual"/>
    </w:rPr>
  </w:style>
  <w:style w:type="paragraph" w:customStyle="1" w:styleId="Texto">
    <w:name w:val="Texto"/>
    <w:basedOn w:val="Normal"/>
    <w:link w:val="TextChar"/>
    <w:rsid w:val="00940B3F"/>
    <w:pPr>
      <w:spacing w:after="220" w:line="336" w:lineRule="auto"/>
    </w:pPr>
    <w:rPr>
      <w:rFonts w:ascii="Century Gothic" w:eastAsia="Times New Roman" w:hAnsi="Century Gothic" w:cs="Century Gothic"/>
      <w:kern w:val="0"/>
      <w:sz w:val="18"/>
      <w:szCs w:val="18"/>
      <w:lang w:eastAsia="es-ES" w:bidi="es-ES"/>
      <w14:ligatures w14:val="none"/>
    </w:rPr>
  </w:style>
  <w:style w:type="character" w:customStyle="1" w:styleId="TextChar">
    <w:name w:val="Text Char"/>
    <w:link w:val="Texto"/>
    <w:rsid w:val="00940B3F"/>
    <w:rPr>
      <w:rFonts w:ascii="Century Gothic" w:eastAsia="Times New Roman" w:hAnsi="Century Gothic" w:cs="Century Gothic"/>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959432">
      <w:bodyDiv w:val="1"/>
      <w:marLeft w:val="0"/>
      <w:marRight w:val="0"/>
      <w:marTop w:val="0"/>
      <w:marBottom w:val="0"/>
      <w:divBdr>
        <w:top w:val="none" w:sz="0" w:space="0" w:color="auto"/>
        <w:left w:val="none" w:sz="0" w:space="0" w:color="auto"/>
        <w:bottom w:val="none" w:sz="0" w:space="0" w:color="auto"/>
        <w:right w:val="none" w:sz="0" w:space="0" w:color="auto"/>
      </w:divBdr>
    </w:div>
    <w:div w:id="1124350433">
      <w:bodyDiv w:val="1"/>
      <w:marLeft w:val="0"/>
      <w:marRight w:val="0"/>
      <w:marTop w:val="0"/>
      <w:marBottom w:val="0"/>
      <w:divBdr>
        <w:top w:val="none" w:sz="0" w:space="0" w:color="auto"/>
        <w:left w:val="none" w:sz="0" w:space="0" w:color="auto"/>
        <w:bottom w:val="none" w:sz="0" w:space="0" w:color="auto"/>
        <w:right w:val="none" w:sz="0" w:space="0" w:color="auto"/>
      </w:divBdr>
    </w:div>
    <w:div w:id="1272399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 Id="rId2" Target="media/image2.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E9274-003E-47D0-9D8A-33E2EF98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39</TotalTime>
  <Pages>2</Pages>
  <Words>520</Words>
  <Characters>2843</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2024-03-05T13:50:00Z</dcterms:created>
  <cp:lastPrinted>2024-03-11T10:12:00Z</cp:lastPrinted>
  <dcterms:modified xsi:type="dcterms:W3CDTF">2024-03-12T10:34:00Z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8bdcc67dbca3bc965d8dd742175fe3634c5d7d8dfc2c234747df914b9e66d1f1</vt:lpwstr>
  </property>
  <property fmtid="{D5CDD505-2E9C-101B-9397-08002B2CF9AE}" pid="3" name="KSOProductBuildVer">
    <vt:lpwstr>2052-0.0.0.0</vt:lpwstr>
  </property>
</Properties>
</file>