
<file path=[Content_Types].xml><?xml version="1.0" encoding="utf-8"?>
<Types xmlns="http://schemas.openxmlformats.org/package/2006/content-types">
  <Default ContentType="image/jp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2744B" w14:textId="032B2B3C" w:rsidR="009913A9" w:rsidRDefault="00FD28A6" w:rsidP="00BA357B">
      <w:pPr>
        <w:pStyle w:val="Ttulo1"/>
        <w:tabs>
          <w:tab w:val="left" w:pos="284"/>
        </w:tabs>
        <w:spacing w:before="480"/>
        <w:rPr>
          <w:b/>
          <w:color w:val="008000"/>
          <w:sz w:val="28"/>
          <w:lang w:val="es-ES"/>
        </w:rPr>
      </w:pPr>
      <w:r>
        <w:rPr>
          <w:b/>
          <w:color w:val="008000"/>
          <w:sz w:val="28"/>
          <w:lang w:val="es-ES"/>
        </w:rPr>
        <w:t xml:space="preserve">COMUNICADO de prensa </w:t>
      </w:r>
    </w:p>
    <w:p w14:paraId="2A26578B" w14:textId="0EDBE969" w:rsidR="00BA40A6" w:rsidRPr="00BA40A6" w:rsidRDefault="00BA40A6" w:rsidP="00BA40A6">
      <w:pPr>
        <w:pStyle w:val="Default20Text"/>
        <w:rPr>
          <w:color w:val="008000"/>
          <w:sz w:val="24"/>
          <w:szCs w:val="24"/>
          <w:lang w:val="es-ES"/>
        </w:rPr>
      </w:pPr>
      <w:r w:rsidRPr="00BA40A6">
        <w:rPr>
          <w:color w:val="008000"/>
          <w:sz w:val="24"/>
          <w:szCs w:val="24"/>
          <w:lang w:val="es-ES"/>
        </w:rPr>
        <w:t>Ganadora del Premio Primavera de Novela</w:t>
      </w:r>
      <w:r w:rsidR="000A12CC">
        <w:rPr>
          <w:color w:val="008000"/>
          <w:sz w:val="24"/>
          <w:szCs w:val="24"/>
          <w:lang w:val="es-ES"/>
        </w:rPr>
        <w:t xml:space="preserve"> 2023</w:t>
      </w:r>
    </w:p>
    <w:p w14:paraId="4BD90C20" w14:textId="77777777" w:rsidR="009913A9" w:rsidRDefault="009913A9">
      <w:pPr>
        <w:pStyle w:val="P8"/>
      </w:pPr>
    </w:p>
    <w:p w14:paraId="430A6847" w14:textId="1CC07EB7" w:rsidR="00950AD2" w:rsidRPr="00785B90" w:rsidRDefault="00BA40A6" w:rsidP="00950AD2">
      <w:pPr>
        <w:spacing w:before="240"/>
        <w:ind w:right="-88"/>
        <w:jc w:val="both"/>
        <w:rPr>
          <w:rFonts w:ascii="Century Gothic" w:hAnsi="Century Gothic"/>
          <w:color w:val="008000"/>
          <w:sz w:val="38"/>
          <w:szCs w:val="38"/>
          <w:lang w:val="es-ES"/>
        </w:rPr>
      </w:pPr>
      <w:bookmarkStart w:id="0" w:name="_ElCorteInglésapoyaalaFundaciónAladinapa"/>
      <w:bookmarkStart w:id="1" w:name="_1.0.1.ElCorteInglésapoyaalaFundaciónAla"/>
      <w:bookmarkEnd w:id="0"/>
      <w:bookmarkEnd w:id="1"/>
      <w:r w:rsidRPr="00785B90">
        <w:rPr>
          <w:rFonts w:ascii="Century Gothic" w:hAnsi="Century Gothic"/>
          <w:color w:val="008000"/>
          <w:sz w:val="38"/>
          <w:szCs w:val="38"/>
          <w:lang w:val="es-ES"/>
        </w:rPr>
        <w:t>Elvira Roca: “</w:t>
      </w:r>
      <w:r w:rsidR="00366AEB">
        <w:rPr>
          <w:rFonts w:ascii="Century Gothic" w:hAnsi="Century Gothic"/>
          <w:color w:val="008000"/>
          <w:sz w:val="38"/>
          <w:szCs w:val="38"/>
          <w:lang w:val="es-ES"/>
        </w:rPr>
        <w:t>La imprenta fue clave en la difusión del imaginario sobre las brujas</w:t>
      </w:r>
      <w:r w:rsidR="00515843" w:rsidRPr="00515843">
        <w:rPr>
          <w:rFonts w:ascii="Century Gothic" w:hAnsi="Century Gothic"/>
          <w:color w:val="008000"/>
          <w:sz w:val="38"/>
          <w:szCs w:val="38"/>
          <w:lang w:val="es-ES"/>
        </w:rPr>
        <w:t xml:space="preserve"> </w:t>
      </w:r>
      <w:r w:rsidR="00515843">
        <w:rPr>
          <w:rFonts w:ascii="Century Gothic" w:hAnsi="Century Gothic"/>
          <w:color w:val="008000"/>
          <w:sz w:val="38"/>
          <w:szCs w:val="38"/>
          <w:lang w:val="es-ES"/>
        </w:rPr>
        <w:t xml:space="preserve">de </w:t>
      </w:r>
      <w:r w:rsidR="00515843">
        <w:rPr>
          <w:rFonts w:ascii="Century Gothic" w:hAnsi="Century Gothic"/>
          <w:color w:val="008000"/>
          <w:sz w:val="38"/>
          <w:szCs w:val="38"/>
          <w:lang w:val="es-ES"/>
        </w:rPr>
        <w:t xml:space="preserve">los </w:t>
      </w:r>
      <w:bookmarkStart w:id="2" w:name="_GoBack"/>
      <w:bookmarkEnd w:id="2"/>
      <w:r w:rsidR="00515843">
        <w:rPr>
          <w:rFonts w:ascii="Century Gothic" w:hAnsi="Century Gothic"/>
          <w:color w:val="008000"/>
          <w:sz w:val="38"/>
          <w:szCs w:val="38"/>
          <w:lang w:val="es-ES"/>
        </w:rPr>
        <w:t>grandes pintores</w:t>
      </w:r>
      <w:r w:rsidRPr="00785B90">
        <w:rPr>
          <w:rFonts w:ascii="Century Gothic" w:hAnsi="Century Gothic"/>
          <w:color w:val="008000"/>
          <w:sz w:val="38"/>
          <w:szCs w:val="38"/>
          <w:lang w:val="es-ES"/>
        </w:rPr>
        <w:t>”</w:t>
      </w:r>
      <w:r w:rsidR="00366AEB">
        <w:rPr>
          <w:rFonts w:ascii="Century Gothic" w:hAnsi="Century Gothic"/>
          <w:color w:val="008000"/>
          <w:sz w:val="38"/>
          <w:szCs w:val="38"/>
          <w:lang w:val="es-ES"/>
        </w:rPr>
        <w:t xml:space="preserve"> </w:t>
      </w:r>
    </w:p>
    <w:p w14:paraId="30A2CC3A" w14:textId="014F34B4" w:rsidR="00950AD2" w:rsidRDefault="00FD28A6" w:rsidP="00950AD2">
      <w:pPr>
        <w:spacing w:before="240"/>
        <w:ind w:right="-88"/>
        <w:jc w:val="both"/>
        <w:rPr>
          <w:color w:val="008000"/>
          <w:sz w:val="36"/>
          <w:szCs w:val="36"/>
          <w:lang w:val="es-ES"/>
        </w:rPr>
      </w:pPr>
      <w:r w:rsidRPr="00950AD2">
        <w:rPr>
          <w:rFonts w:ascii="Century Gothic" w:hAnsi="Century Gothic"/>
          <w:color w:val="008000"/>
          <w:sz w:val="36"/>
          <w:szCs w:val="36"/>
          <w:lang w:val="es-ES"/>
        </w:rPr>
        <w:t xml:space="preserve"> </w:t>
      </w:r>
    </w:p>
    <w:p w14:paraId="363C4B5A" w14:textId="7D681891" w:rsidR="00C60738" w:rsidRDefault="00C60738" w:rsidP="00C60738">
      <w:pPr>
        <w:pStyle w:val="Subttulo1"/>
        <w:numPr>
          <w:ilvl w:val="0"/>
          <w:numId w:val="5"/>
        </w:numPr>
        <w:spacing w:after="120" w:line="360" w:lineRule="auto"/>
        <w:ind w:left="714" w:hanging="357"/>
        <w:rPr>
          <w:rFonts w:cs="Times New Roman"/>
          <w:color w:val="008000"/>
          <w:lang w:val="es-ES_tradnl" w:eastAsia="en-US"/>
        </w:rPr>
      </w:pPr>
      <w:r>
        <w:rPr>
          <w:rFonts w:cs="Times New Roman"/>
          <w:color w:val="008000"/>
          <w:lang w:val="es-ES_tradnl" w:eastAsia="en-US"/>
        </w:rPr>
        <w:t xml:space="preserve">Elvira Roca, ganadora del Premio Primavera de Novela 2023 convocado por Ámbito Cultural de El Corte Inglés y la editorial Espasa, arroja luz y desmonta estereotipos en su libro </w:t>
      </w:r>
      <w:r>
        <w:rPr>
          <w:rFonts w:cs="Times New Roman"/>
          <w:color w:val="008000"/>
          <w:lang w:val="es-ES_tradnl" w:eastAsia="en-US"/>
        </w:rPr>
        <w:t xml:space="preserve">galardonado </w:t>
      </w:r>
      <w:r>
        <w:rPr>
          <w:rFonts w:cs="Times New Roman"/>
          <w:color w:val="008000"/>
          <w:lang w:val="es-ES_tradnl" w:eastAsia="en-US"/>
        </w:rPr>
        <w:t>“Las brujas y el inquisidor.</w:t>
      </w:r>
    </w:p>
    <w:p w14:paraId="4EA12F10" w14:textId="0FA482C7" w:rsidR="00785B90" w:rsidRDefault="00785B90" w:rsidP="00950AD2">
      <w:pPr>
        <w:pStyle w:val="Subttulo1"/>
        <w:numPr>
          <w:ilvl w:val="0"/>
          <w:numId w:val="5"/>
        </w:numPr>
        <w:spacing w:after="120" w:line="360" w:lineRule="auto"/>
        <w:ind w:left="714" w:hanging="357"/>
        <w:rPr>
          <w:rFonts w:cs="Times New Roman"/>
          <w:color w:val="008000"/>
          <w:lang w:val="es-ES_tradnl" w:eastAsia="en-US"/>
        </w:rPr>
      </w:pPr>
      <w:r>
        <w:rPr>
          <w:rFonts w:cs="Times New Roman"/>
          <w:color w:val="008000"/>
          <w:lang w:val="es-ES_tradnl" w:eastAsia="en-US"/>
        </w:rPr>
        <w:t>E</w:t>
      </w:r>
      <w:r>
        <w:rPr>
          <w:rFonts w:cs="Times New Roman"/>
          <w:color w:val="008000"/>
          <w:lang w:val="es-ES_tradnl" w:eastAsia="en-US"/>
        </w:rPr>
        <w:t>n una entrevista con Ámbito Cultural</w:t>
      </w:r>
      <w:r>
        <w:rPr>
          <w:rFonts w:cs="Times New Roman"/>
          <w:color w:val="008000"/>
          <w:lang w:val="es-ES_tradnl" w:eastAsia="en-US"/>
        </w:rPr>
        <w:t>, la escritora afirma que contrariamente a la creencia más extendida, no es la Inquisición quien inicia la persecución contra las brujas</w:t>
      </w:r>
      <w:r w:rsidR="00366AEB">
        <w:rPr>
          <w:rFonts w:cs="Times New Roman"/>
          <w:color w:val="008000"/>
          <w:lang w:val="es-ES_tradnl" w:eastAsia="en-US"/>
        </w:rPr>
        <w:t>. Destaca entre otros factores la importancia de la imprenta en la difusión del imaginario que grandes pintores crearon sobre las brujas</w:t>
      </w:r>
      <w:r>
        <w:rPr>
          <w:rFonts w:cs="Times New Roman"/>
          <w:color w:val="008000"/>
          <w:lang w:val="es-ES_tradnl" w:eastAsia="en-US"/>
        </w:rPr>
        <w:t>.</w:t>
      </w:r>
    </w:p>
    <w:p w14:paraId="0021F43B" w14:textId="77777777" w:rsidR="00C60738" w:rsidRDefault="00C60738" w:rsidP="00785B90">
      <w:pPr>
        <w:pStyle w:val="P7"/>
        <w:rPr>
          <w:b/>
          <w:sz w:val="22"/>
        </w:rPr>
      </w:pPr>
    </w:p>
    <w:p w14:paraId="77094E5A" w14:textId="2CA4F282" w:rsidR="00785B90" w:rsidRDefault="00FD28A6" w:rsidP="002A0D2A">
      <w:pPr>
        <w:pStyle w:val="P7"/>
        <w:spacing w:before="240"/>
        <w:rPr>
          <w:rStyle w:val="Carcterdetextoennegrita"/>
          <w:b w:val="0"/>
          <w:sz w:val="22"/>
          <w:szCs w:val="22"/>
        </w:rPr>
      </w:pPr>
      <w:r w:rsidRPr="00BA40A6">
        <w:rPr>
          <w:b/>
          <w:sz w:val="22"/>
        </w:rPr>
        <w:t xml:space="preserve">Madrid, </w:t>
      </w:r>
      <w:r w:rsidR="00BA40A6" w:rsidRPr="00BA40A6">
        <w:rPr>
          <w:b/>
          <w:sz w:val="22"/>
        </w:rPr>
        <w:t>24</w:t>
      </w:r>
      <w:r w:rsidR="00676E87" w:rsidRPr="00BA40A6">
        <w:rPr>
          <w:b/>
          <w:sz w:val="22"/>
        </w:rPr>
        <w:t xml:space="preserve"> </w:t>
      </w:r>
      <w:r w:rsidR="00BA40A6" w:rsidRPr="00BA40A6">
        <w:rPr>
          <w:b/>
          <w:sz w:val="22"/>
        </w:rPr>
        <w:t>de marzo</w:t>
      </w:r>
      <w:r w:rsidR="00C941ED" w:rsidRPr="00BA40A6">
        <w:rPr>
          <w:b/>
          <w:sz w:val="22"/>
        </w:rPr>
        <w:t xml:space="preserve"> de 2023</w:t>
      </w:r>
      <w:r w:rsidRPr="00BA40A6">
        <w:rPr>
          <w:b/>
          <w:sz w:val="22"/>
        </w:rPr>
        <w:t>:</w:t>
      </w:r>
      <w:r w:rsidR="005E7B28" w:rsidRPr="00950AD2">
        <w:rPr>
          <w:b/>
          <w:sz w:val="22"/>
        </w:rPr>
        <w:t xml:space="preserve"> </w:t>
      </w:r>
      <w:r w:rsidR="00580AC8">
        <w:rPr>
          <w:rStyle w:val="Carcterdetextoennegrita"/>
          <w:b w:val="0"/>
          <w:sz w:val="22"/>
          <w:szCs w:val="22"/>
        </w:rPr>
        <w:t xml:space="preserve">Elvira Roca, Premio Primavera de Novela 2023, </w:t>
      </w:r>
      <w:r w:rsidR="00BA34DD">
        <w:rPr>
          <w:rStyle w:val="Carcterdetextoennegrita"/>
          <w:b w:val="0"/>
          <w:sz w:val="22"/>
          <w:szCs w:val="22"/>
        </w:rPr>
        <w:t xml:space="preserve">por su </w:t>
      </w:r>
      <w:r w:rsidR="00BA34DD">
        <w:rPr>
          <w:rStyle w:val="Carcterdetextoennegrita"/>
          <w:b w:val="0"/>
          <w:sz w:val="22"/>
          <w:szCs w:val="22"/>
        </w:rPr>
        <w:t xml:space="preserve">libro </w:t>
      </w:r>
      <w:r w:rsidR="003E23D9">
        <w:rPr>
          <w:rStyle w:val="Carcterdetextoennegrita"/>
          <w:b w:val="0"/>
          <w:sz w:val="22"/>
          <w:szCs w:val="22"/>
        </w:rPr>
        <w:t>“</w:t>
      </w:r>
      <w:r w:rsidR="00BA34DD" w:rsidRPr="00785B90">
        <w:rPr>
          <w:rStyle w:val="Carcterdetextoennegrita"/>
          <w:b w:val="0"/>
          <w:sz w:val="22"/>
          <w:szCs w:val="22"/>
        </w:rPr>
        <w:t>Las brujas y el inquisidor</w:t>
      </w:r>
      <w:r w:rsidR="003E23D9">
        <w:rPr>
          <w:rStyle w:val="Carcterdetextoennegrita"/>
          <w:b w:val="0"/>
          <w:sz w:val="22"/>
          <w:szCs w:val="22"/>
        </w:rPr>
        <w:t>”</w:t>
      </w:r>
      <w:r w:rsidR="00BA34DD">
        <w:rPr>
          <w:rStyle w:val="Carcterdetextoennegrita"/>
          <w:b w:val="0"/>
          <w:sz w:val="22"/>
          <w:szCs w:val="22"/>
        </w:rPr>
        <w:t xml:space="preserve">, </w:t>
      </w:r>
      <w:r w:rsidR="00C60738">
        <w:rPr>
          <w:rStyle w:val="Carcterdetextoennegrita"/>
          <w:b w:val="0"/>
          <w:sz w:val="22"/>
          <w:szCs w:val="22"/>
        </w:rPr>
        <w:t>asegura</w:t>
      </w:r>
      <w:r w:rsidR="00580AC8">
        <w:rPr>
          <w:rStyle w:val="Carcterdetextoennegrita"/>
          <w:b w:val="0"/>
          <w:sz w:val="22"/>
          <w:szCs w:val="22"/>
        </w:rPr>
        <w:t xml:space="preserve"> e</w:t>
      </w:r>
      <w:r w:rsidR="00580AC8" w:rsidRPr="00580AC8">
        <w:rPr>
          <w:rStyle w:val="Carcterdetextoennegrita"/>
          <w:b w:val="0"/>
          <w:sz w:val="22"/>
          <w:szCs w:val="22"/>
        </w:rPr>
        <w:t>n una e</w:t>
      </w:r>
      <w:r w:rsidR="00580AC8">
        <w:rPr>
          <w:rStyle w:val="Carcterdetextoennegrita"/>
          <w:b w:val="0"/>
          <w:sz w:val="22"/>
          <w:szCs w:val="22"/>
        </w:rPr>
        <w:t>ntrevista con Ámbito Cultura</w:t>
      </w:r>
      <w:r w:rsidR="00C60738">
        <w:rPr>
          <w:rStyle w:val="Carcterdetextoennegrita"/>
          <w:b w:val="0"/>
          <w:sz w:val="22"/>
          <w:szCs w:val="22"/>
        </w:rPr>
        <w:t>l de El Corte Inglés</w:t>
      </w:r>
      <w:r w:rsidR="00580AC8">
        <w:rPr>
          <w:rStyle w:val="Carcterdetextoennegrita"/>
          <w:b w:val="0"/>
          <w:sz w:val="22"/>
          <w:szCs w:val="22"/>
        </w:rPr>
        <w:t xml:space="preserve">, </w:t>
      </w:r>
      <w:r w:rsidR="00580AC8">
        <w:rPr>
          <w:rStyle w:val="Carcterdetextoennegrita"/>
          <w:b w:val="0"/>
          <w:sz w:val="22"/>
          <w:szCs w:val="22"/>
        </w:rPr>
        <w:t>que</w:t>
      </w:r>
      <w:r w:rsidR="00BA34DD">
        <w:rPr>
          <w:rStyle w:val="Carcterdetextoennegrita"/>
          <w:b w:val="0"/>
          <w:sz w:val="22"/>
          <w:szCs w:val="22"/>
        </w:rPr>
        <w:t>, contrariamente a la creencia más extendida,</w:t>
      </w:r>
      <w:r w:rsidR="00580AC8">
        <w:rPr>
          <w:rStyle w:val="Carcterdetextoennegrita"/>
          <w:b w:val="0"/>
          <w:sz w:val="22"/>
          <w:szCs w:val="22"/>
        </w:rPr>
        <w:t xml:space="preserve"> </w:t>
      </w:r>
      <w:r w:rsidR="003E23D9">
        <w:rPr>
          <w:rStyle w:val="Carcterdetextoennegrita"/>
          <w:b w:val="0"/>
          <w:sz w:val="22"/>
          <w:szCs w:val="22"/>
        </w:rPr>
        <w:t>“</w:t>
      </w:r>
      <w:r w:rsidR="00580AC8">
        <w:rPr>
          <w:rStyle w:val="Carcterdetextoennegrita"/>
          <w:b w:val="0"/>
          <w:sz w:val="22"/>
          <w:szCs w:val="22"/>
        </w:rPr>
        <w:t>no es l</w:t>
      </w:r>
      <w:r w:rsidR="00785B90" w:rsidRPr="00785B90">
        <w:rPr>
          <w:rStyle w:val="Carcterdetextoennegrita"/>
          <w:b w:val="0"/>
          <w:sz w:val="22"/>
          <w:szCs w:val="22"/>
        </w:rPr>
        <w:t xml:space="preserve">a Inquisición </w:t>
      </w:r>
      <w:r w:rsidR="00580AC8">
        <w:rPr>
          <w:rStyle w:val="Carcterdetextoennegrita"/>
          <w:b w:val="0"/>
          <w:sz w:val="22"/>
          <w:szCs w:val="22"/>
        </w:rPr>
        <w:t xml:space="preserve">quien </w:t>
      </w:r>
      <w:r w:rsidR="00785B90" w:rsidRPr="00785B90">
        <w:rPr>
          <w:rStyle w:val="Carcterdetextoennegrita"/>
          <w:b w:val="0"/>
          <w:sz w:val="22"/>
          <w:szCs w:val="22"/>
        </w:rPr>
        <w:t>empieza la persecución contra las brujas</w:t>
      </w:r>
      <w:r w:rsidR="003E23D9">
        <w:rPr>
          <w:rStyle w:val="Carcterdetextoennegrita"/>
          <w:b w:val="0"/>
          <w:sz w:val="22"/>
          <w:szCs w:val="22"/>
        </w:rPr>
        <w:t>”</w:t>
      </w:r>
      <w:r w:rsidR="00580AC8">
        <w:rPr>
          <w:rStyle w:val="Carcterdetextoennegrita"/>
          <w:b w:val="0"/>
          <w:sz w:val="22"/>
          <w:szCs w:val="22"/>
        </w:rPr>
        <w:t xml:space="preserve">. Asegura que </w:t>
      </w:r>
      <w:r w:rsidR="00785B90" w:rsidRPr="00785B90">
        <w:rPr>
          <w:rStyle w:val="Carcterdetextoennegrita"/>
          <w:b w:val="0"/>
          <w:sz w:val="22"/>
          <w:szCs w:val="22"/>
        </w:rPr>
        <w:t xml:space="preserve">la leyenda </w:t>
      </w:r>
      <w:r w:rsidR="00580AC8">
        <w:rPr>
          <w:rStyle w:val="Carcterdetextoennegrita"/>
          <w:b w:val="0"/>
          <w:sz w:val="22"/>
          <w:szCs w:val="22"/>
        </w:rPr>
        <w:t>que existe al</w:t>
      </w:r>
      <w:r w:rsidR="00785B90" w:rsidRPr="00785B90">
        <w:rPr>
          <w:rStyle w:val="Carcterdetextoennegrita"/>
          <w:b w:val="0"/>
          <w:sz w:val="22"/>
          <w:szCs w:val="22"/>
        </w:rPr>
        <w:t xml:space="preserve">rededor </w:t>
      </w:r>
      <w:r w:rsidR="00580AC8">
        <w:rPr>
          <w:rStyle w:val="Carcterdetextoennegrita"/>
          <w:b w:val="0"/>
          <w:sz w:val="22"/>
          <w:szCs w:val="22"/>
        </w:rPr>
        <w:t xml:space="preserve">de las brujas y </w:t>
      </w:r>
      <w:r w:rsidR="00785B90" w:rsidRPr="00785B90">
        <w:rPr>
          <w:rStyle w:val="Carcterdetextoennegrita"/>
          <w:b w:val="0"/>
          <w:sz w:val="22"/>
          <w:szCs w:val="22"/>
        </w:rPr>
        <w:t>que todo el mundo tiene en la cab</w:t>
      </w:r>
      <w:r w:rsidR="00BA34DD">
        <w:rPr>
          <w:rStyle w:val="Carcterdetextoennegrita"/>
          <w:b w:val="0"/>
          <w:sz w:val="22"/>
          <w:szCs w:val="22"/>
        </w:rPr>
        <w:t>eza</w:t>
      </w:r>
      <w:r w:rsidR="00C60738">
        <w:rPr>
          <w:rStyle w:val="Carcterdetextoennegrita"/>
          <w:b w:val="0"/>
          <w:sz w:val="22"/>
          <w:szCs w:val="22"/>
        </w:rPr>
        <w:t>,</w:t>
      </w:r>
      <w:r w:rsidR="00BA34DD">
        <w:rPr>
          <w:rStyle w:val="Carcterdetextoennegrita"/>
          <w:b w:val="0"/>
          <w:sz w:val="22"/>
          <w:szCs w:val="22"/>
        </w:rPr>
        <w:t xml:space="preserve"> se basa en hechos inciertos. Por ello, a</w:t>
      </w:r>
      <w:r w:rsidR="00785B90" w:rsidRPr="00785B90">
        <w:rPr>
          <w:rStyle w:val="Carcterdetextoennegrita"/>
          <w:b w:val="0"/>
          <w:sz w:val="22"/>
          <w:szCs w:val="22"/>
        </w:rPr>
        <w:t xml:space="preserve">rrojar luz sobre aquel periodo oscuro </w:t>
      </w:r>
      <w:r w:rsidR="003E23D9">
        <w:rPr>
          <w:rStyle w:val="Carcterdetextoennegrita"/>
          <w:b w:val="0"/>
          <w:sz w:val="22"/>
          <w:szCs w:val="22"/>
        </w:rPr>
        <w:t xml:space="preserve">fue </w:t>
      </w:r>
      <w:r w:rsidR="00785B90" w:rsidRPr="00785B90">
        <w:rPr>
          <w:rStyle w:val="Carcterdetextoennegrita"/>
          <w:b w:val="0"/>
          <w:sz w:val="22"/>
          <w:szCs w:val="22"/>
        </w:rPr>
        <w:t>el reto que se impuso</w:t>
      </w:r>
      <w:r w:rsidR="00580AC8">
        <w:rPr>
          <w:rStyle w:val="Carcterdetextoennegrita"/>
          <w:b w:val="0"/>
          <w:sz w:val="22"/>
          <w:szCs w:val="22"/>
        </w:rPr>
        <w:t xml:space="preserve"> </w:t>
      </w:r>
      <w:r w:rsidR="00C60738">
        <w:rPr>
          <w:rStyle w:val="Carcterdetextoennegrita"/>
          <w:b w:val="0"/>
          <w:sz w:val="22"/>
          <w:szCs w:val="22"/>
        </w:rPr>
        <w:t xml:space="preserve">a la hora de escribir </w:t>
      </w:r>
      <w:r w:rsidR="00BA34DD">
        <w:rPr>
          <w:rStyle w:val="Carcterdetextoennegrita"/>
          <w:b w:val="0"/>
          <w:sz w:val="22"/>
          <w:szCs w:val="22"/>
        </w:rPr>
        <w:t xml:space="preserve">este </w:t>
      </w:r>
      <w:r w:rsidR="00580AC8">
        <w:rPr>
          <w:rStyle w:val="Carcterdetextoennegrita"/>
          <w:b w:val="0"/>
          <w:sz w:val="22"/>
          <w:szCs w:val="22"/>
        </w:rPr>
        <w:t>libro</w:t>
      </w:r>
      <w:r w:rsidR="00BA34DD">
        <w:rPr>
          <w:rStyle w:val="Carcterdetextoennegrita"/>
          <w:b w:val="0"/>
          <w:sz w:val="22"/>
          <w:szCs w:val="22"/>
        </w:rPr>
        <w:t>.</w:t>
      </w:r>
    </w:p>
    <w:p w14:paraId="00729BBA" w14:textId="66ED01F7" w:rsidR="00BA34DD" w:rsidRDefault="00BA34DD" w:rsidP="002A0D2A">
      <w:pPr>
        <w:pStyle w:val="P7"/>
        <w:spacing w:before="240"/>
        <w:rPr>
          <w:rStyle w:val="Carcterdetextoennegrita"/>
          <w:b w:val="0"/>
          <w:sz w:val="22"/>
          <w:szCs w:val="22"/>
        </w:rPr>
      </w:pPr>
      <w:r w:rsidRPr="00BA34DD">
        <w:rPr>
          <w:rStyle w:val="Carcterdetextoennegrita"/>
          <w:b w:val="0"/>
          <w:sz w:val="22"/>
          <w:szCs w:val="22"/>
        </w:rPr>
        <w:t>En esa línea a</w:t>
      </w:r>
      <w:r w:rsidR="00C60738">
        <w:rPr>
          <w:rStyle w:val="Carcterdetextoennegrita"/>
          <w:b w:val="0"/>
          <w:sz w:val="22"/>
          <w:szCs w:val="22"/>
        </w:rPr>
        <w:t xml:space="preserve">firma </w:t>
      </w:r>
      <w:r w:rsidRPr="00BA34DD">
        <w:rPr>
          <w:rStyle w:val="Carcterdetextoennegrita"/>
          <w:b w:val="0"/>
          <w:sz w:val="22"/>
          <w:szCs w:val="22"/>
        </w:rPr>
        <w:t xml:space="preserve">que </w:t>
      </w:r>
      <w:r>
        <w:rPr>
          <w:rStyle w:val="Carcterdetextoennegrita"/>
          <w:b w:val="0"/>
          <w:sz w:val="22"/>
          <w:szCs w:val="22"/>
        </w:rPr>
        <w:t>“l</w:t>
      </w:r>
      <w:r w:rsidRPr="00BA34DD">
        <w:rPr>
          <w:rStyle w:val="Carcterdetextoennegrita"/>
          <w:b w:val="0"/>
          <w:sz w:val="22"/>
          <w:szCs w:val="22"/>
        </w:rPr>
        <w:t>a creencia en la brujería es universal, en todo tiempo, cultura y circunstancia. Incluso la Iglesia mantuvo siempre una actitud escéptica y la condenaba por superstición, no porque fuese verdad. Y eso es lo que ocurre desde finales del siglo XV y se multiplica por unos sucesos en el siglo XVI</w:t>
      </w:r>
      <w:r>
        <w:rPr>
          <w:rStyle w:val="Carcterdetextoennegrita"/>
          <w:b w:val="0"/>
          <w:sz w:val="22"/>
          <w:szCs w:val="22"/>
        </w:rPr>
        <w:t>”</w:t>
      </w:r>
      <w:r w:rsidRPr="00BA34DD">
        <w:rPr>
          <w:rStyle w:val="Carcterdetextoennegrita"/>
          <w:b w:val="0"/>
          <w:sz w:val="22"/>
          <w:szCs w:val="22"/>
        </w:rPr>
        <w:t>.</w:t>
      </w:r>
    </w:p>
    <w:p w14:paraId="6B270EE1" w14:textId="06294443" w:rsidR="00BA34DD" w:rsidRDefault="00BA34DD" w:rsidP="00BA34DD">
      <w:pPr>
        <w:spacing w:line="360" w:lineRule="auto"/>
        <w:jc w:val="both"/>
        <w:rPr>
          <w:rStyle w:val="Carcterdetextoennegrita"/>
          <w:rFonts w:eastAsia="Times New Roman" w:cs="Century Gothic"/>
          <w:b w:val="0"/>
          <w:sz w:val="22"/>
          <w:szCs w:val="22"/>
          <w:lang w:val="es-ES"/>
        </w:rPr>
      </w:pPr>
      <w:r>
        <w:rPr>
          <w:rStyle w:val="Carcterdetextoennegrita"/>
          <w:rFonts w:eastAsia="Times New Roman" w:cs="Century Gothic"/>
          <w:b w:val="0"/>
          <w:sz w:val="22"/>
          <w:szCs w:val="22"/>
          <w:lang w:val="es-ES"/>
        </w:rPr>
        <w:t xml:space="preserve">Elvira Roca identifica </w:t>
      </w:r>
      <w:r w:rsidRPr="00BA34DD">
        <w:rPr>
          <w:rStyle w:val="Carcterdetextoennegrita"/>
          <w:rFonts w:eastAsia="Times New Roman" w:cs="Century Gothic"/>
          <w:b w:val="0"/>
          <w:sz w:val="22"/>
          <w:szCs w:val="22"/>
          <w:lang w:val="es-ES"/>
        </w:rPr>
        <w:t>tres hechos que provocan tod</w:t>
      </w:r>
      <w:r>
        <w:rPr>
          <w:rStyle w:val="Carcterdetextoennegrita"/>
          <w:rFonts w:eastAsia="Times New Roman" w:cs="Century Gothic"/>
          <w:b w:val="0"/>
          <w:sz w:val="22"/>
          <w:szCs w:val="22"/>
          <w:lang w:val="es-ES"/>
        </w:rPr>
        <w:t>a</w:t>
      </w:r>
      <w:r w:rsidRPr="00BA34DD">
        <w:rPr>
          <w:rStyle w:val="Carcterdetextoennegrita"/>
          <w:rFonts w:eastAsia="Times New Roman" w:cs="Century Gothic"/>
          <w:b w:val="0"/>
          <w:sz w:val="22"/>
          <w:szCs w:val="22"/>
          <w:lang w:val="es-ES"/>
        </w:rPr>
        <w:t xml:space="preserve"> est</w:t>
      </w:r>
      <w:r>
        <w:rPr>
          <w:rStyle w:val="Carcterdetextoennegrita"/>
          <w:rFonts w:eastAsia="Times New Roman" w:cs="Century Gothic"/>
          <w:b w:val="0"/>
          <w:sz w:val="22"/>
          <w:szCs w:val="22"/>
          <w:lang w:val="es-ES"/>
        </w:rPr>
        <w:t>a situación</w:t>
      </w:r>
      <w:r w:rsidR="001C4398">
        <w:rPr>
          <w:rStyle w:val="Carcterdetextoennegrita"/>
          <w:rFonts w:eastAsia="Times New Roman" w:cs="Century Gothic"/>
          <w:b w:val="0"/>
          <w:sz w:val="22"/>
          <w:szCs w:val="22"/>
          <w:lang w:val="es-ES"/>
        </w:rPr>
        <w:t>. El primero es</w:t>
      </w:r>
      <w:r w:rsidRPr="00BA34DD">
        <w:rPr>
          <w:rStyle w:val="Carcterdetextoennegrita"/>
          <w:rFonts w:eastAsia="Times New Roman" w:cs="Century Gothic"/>
          <w:b w:val="0"/>
          <w:sz w:val="22"/>
          <w:szCs w:val="22"/>
          <w:lang w:val="es-ES"/>
        </w:rPr>
        <w:t xml:space="preserve"> la llegada a Italia y resto de Europa de nuevos textos desde Constantinopla</w:t>
      </w:r>
      <w:r>
        <w:rPr>
          <w:rStyle w:val="Carcterdetextoennegrita"/>
          <w:rFonts w:eastAsia="Times New Roman" w:cs="Century Gothic"/>
          <w:b w:val="0"/>
          <w:sz w:val="22"/>
          <w:szCs w:val="22"/>
          <w:lang w:val="es-ES"/>
        </w:rPr>
        <w:t xml:space="preserve">, tanto prestigiosos como </w:t>
      </w:r>
      <w:r w:rsidRPr="00BA34DD">
        <w:rPr>
          <w:rStyle w:val="Carcterdetextoennegrita"/>
          <w:rFonts w:eastAsia="Times New Roman" w:cs="Century Gothic"/>
          <w:b w:val="0"/>
          <w:sz w:val="22"/>
          <w:szCs w:val="22"/>
          <w:lang w:val="es-ES"/>
        </w:rPr>
        <w:t>herméticos,</w:t>
      </w:r>
      <w:r>
        <w:rPr>
          <w:rStyle w:val="Carcterdetextoennegrita"/>
          <w:rFonts w:eastAsia="Times New Roman" w:cs="Century Gothic"/>
          <w:b w:val="0"/>
          <w:sz w:val="22"/>
          <w:szCs w:val="22"/>
          <w:lang w:val="es-ES"/>
        </w:rPr>
        <w:t xml:space="preserve"> y </w:t>
      </w:r>
      <w:r w:rsidR="001C4398">
        <w:rPr>
          <w:rStyle w:val="Carcterdetextoennegrita"/>
          <w:rFonts w:eastAsia="Times New Roman" w:cs="Century Gothic"/>
          <w:b w:val="0"/>
          <w:sz w:val="22"/>
          <w:szCs w:val="22"/>
          <w:lang w:val="es-ES"/>
        </w:rPr>
        <w:t>“</w:t>
      </w:r>
      <w:r>
        <w:rPr>
          <w:rStyle w:val="Carcterdetextoennegrita"/>
          <w:rFonts w:eastAsia="Times New Roman" w:cs="Century Gothic"/>
          <w:b w:val="0"/>
          <w:sz w:val="22"/>
          <w:szCs w:val="22"/>
          <w:lang w:val="es-ES"/>
        </w:rPr>
        <w:t>es</w:t>
      </w:r>
      <w:r w:rsidRPr="00BA34DD">
        <w:rPr>
          <w:rStyle w:val="Carcterdetextoennegrita"/>
          <w:rFonts w:eastAsia="Times New Roman" w:cs="Century Gothic"/>
          <w:b w:val="0"/>
          <w:sz w:val="22"/>
          <w:szCs w:val="22"/>
          <w:lang w:val="es-ES"/>
        </w:rPr>
        <w:t xml:space="preserve"> ahí </w:t>
      </w:r>
      <w:r>
        <w:rPr>
          <w:rStyle w:val="Carcterdetextoennegrita"/>
          <w:rFonts w:eastAsia="Times New Roman" w:cs="Century Gothic"/>
          <w:b w:val="0"/>
          <w:sz w:val="22"/>
          <w:szCs w:val="22"/>
          <w:lang w:val="es-ES"/>
        </w:rPr>
        <w:t xml:space="preserve">donde se </w:t>
      </w:r>
      <w:r w:rsidRPr="00BA34DD">
        <w:rPr>
          <w:rStyle w:val="Carcterdetextoennegrita"/>
          <w:rFonts w:eastAsia="Times New Roman" w:cs="Century Gothic"/>
          <w:b w:val="0"/>
          <w:sz w:val="22"/>
          <w:szCs w:val="22"/>
          <w:lang w:val="es-ES"/>
        </w:rPr>
        <w:t xml:space="preserve">genera un prestigio hacia asuntos que no lo tenían, como la </w:t>
      </w:r>
      <w:r w:rsidR="001C4398">
        <w:rPr>
          <w:rStyle w:val="Carcterdetextoennegrita"/>
          <w:rFonts w:eastAsia="Times New Roman" w:cs="Century Gothic"/>
          <w:b w:val="0"/>
          <w:sz w:val="22"/>
          <w:szCs w:val="22"/>
          <w:lang w:val="es-ES"/>
        </w:rPr>
        <w:t xml:space="preserve">brujería y </w:t>
      </w:r>
      <w:r w:rsidRPr="00BA34DD">
        <w:rPr>
          <w:rStyle w:val="Carcterdetextoennegrita"/>
          <w:rFonts w:eastAsia="Times New Roman" w:cs="Century Gothic"/>
          <w:b w:val="0"/>
          <w:sz w:val="22"/>
          <w:szCs w:val="22"/>
          <w:lang w:val="es-ES"/>
        </w:rPr>
        <w:t>la nigromancia, el ocultismo y el hermetismo</w:t>
      </w:r>
      <w:r w:rsidR="001C4398">
        <w:rPr>
          <w:rStyle w:val="Carcterdetextoennegrita"/>
          <w:rFonts w:eastAsia="Times New Roman" w:cs="Century Gothic"/>
          <w:b w:val="0"/>
          <w:sz w:val="22"/>
          <w:szCs w:val="22"/>
          <w:lang w:val="es-ES"/>
        </w:rPr>
        <w:t>”</w:t>
      </w:r>
      <w:r w:rsidRPr="00BA34DD">
        <w:rPr>
          <w:rStyle w:val="Carcterdetextoennegrita"/>
          <w:rFonts w:eastAsia="Times New Roman" w:cs="Century Gothic"/>
          <w:b w:val="0"/>
          <w:sz w:val="22"/>
          <w:szCs w:val="22"/>
          <w:lang w:val="es-ES"/>
        </w:rPr>
        <w:t xml:space="preserve">. </w:t>
      </w:r>
    </w:p>
    <w:p w14:paraId="782C8272" w14:textId="77777777" w:rsidR="002A0D2A" w:rsidRPr="00BA34DD" w:rsidRDefault="002A0D2A" w:rsidP="00BA34DD">
      <w:pPr>
        <w:spacing w:line="360" w:lineRule="auto"/>
        <w:jc w:val="both"/>
        <w:rPr>
          <w:rStyle w:val="Carcterdetextoennegrita"/>
          <w:rFonts w:eastAsia="Times New Roman" w:cs="Century Gothic"/>
          <w:b w:val="0"/>
          <w:sz w:val="22"/>
          <w:szCs w:val="22"/>
          <w:lang w:val="es-ES"/>
        </w:rPr>
      </w:pPr>
    </w:p>
    <w:p w14:paraId="50D26510" w14:textId="556E76CE" w:rsidR="00BA34DD" w:rsidRDefault="00BA34DD" w:rsidP="00BA34DD">
      <w:pPr>
        <w:spacing w:line="360" w:lineRule="auto"/>
        <w:jc w:val="both"/>
        <w:rPr>
          <w:rStyle w:val="Carcterdetextoennegrita"/>
          <w:rFonts w:eastAsia="Times New Roman" w:cs="Century Gothic"/>
          <w:b w:val="0"/>
          <w:sz w:val="22"/>
          <w:szCs w:val="22"/>
          <w:lang w:val="es-ES"/>
        </w:rPr>
      </w:pPr>
      <w:r w:rsidRPr="00BA34DD">
        <w:rPr>
          <w:rStyle w:val="Carcterdetextoennegrita"/>
          <w:rFonts w:eastAsia="Times New Roman" w:cs="Century Gothic"/>
          <w:b w:val="0"/>
          <w:sz w:val="22"/>
          <w:szCs w:val="22"/>
          <w:lang w:val="es-ES"/>
        </w:rPr>
        <w:t>El segundo punto son las guerras de religión</w:t>
      </w:r>
      <w:r w:rsidR="001C4398">
        <w:rPr>
          <w:rStyle w:val="Carcterdetextoennegrita"/>
          <w:rFonts w:eastAsia="Times New Roman" w:cs="Century Gothic"/>
          <w:b w:val="0"/>
          <w:sz w:val="22"/>
          <w:szCs w:val="22"/>
          <w:lang w:val="es-ES"/>
        </w:rPr>
        <w:t xml:space="preserve">, y “hay </w:t>
      </w:r>
      <w:r w:rsidRPr="00BA34DD">
        <w:rPr>
          <w:rStyle w:val="Carcterdetextoennegrita"/>
          <w:rFonts w:eastAsia="Times New Roman" w:cs="Century Gothic"/>
          <w:b w:val="0"/>
          <w:sz w:val="22"/>
          <w:szCs w:val="22"/>
          <w:lang w:val="es-ES"/>
        </w:rPr>
        <w:t>una relación directa entre esos conflictos religiosos virulentos y enconados y la persecución de las brujas</w:t>
      </w:r>
      <w:r w:rsidR="001C4398">
        <w:rPr>
          <w:rStyle w:val="Carcterdetextoennegrita"/>
          <w:rFonts w:eastAsia="Times New Roman" w:cs="Century Gothic"/>
          <w:b w:val="0"/>
          <w:sz w:val="22"/>
          <w:szCs w:val="22"/>
          <w:lang w:val="es-ES"/>
        </w:rPr>
        <w:t>”</w:t>
      </w:r>
      <w:r w:rsidRPr="00BA34DD">
        <w:rPr>
          <w:rStyle w:val="Carcterdetextoennegrita"/>
          <w:rFonts w:eastAsia="Times New Roman" w:cs="Century Gothic"/>
          <w:b w:val="0"/>
          <w:sz w:val="22"/>
          <w:szCs w:val="22"/>
          <w:lang w:val="es-ES"/>
        </w:rPr>
        <w:t>.</w:t>
      </w:r>
      <w:r w:rsidR="001C4398">
        <w:rPr>
          <w:rStyle w:val="Carcterdetextoennegrita"/>
          <w:rFonts w:eastAsia="Times New Roman" w:cs="Century Gothic"/>
          <w:b w:val="0"/>
          <w:sz w:val="22"/>
          <w:szCs w:val="22"/>
          <w:lang w:val="es-ES"/>
        </w:rPr>
        <w:t xml:space="preserve"> </w:t>
      </w:r>
      <w:r w:rsidR="00C60738">
        <w:rPr>
          <w:rStyle w:val="Carcterdetextoennegrita"/>
          <w:rFonts w:eastAsia="Times New Roman" w:cs="Century Gothic"/>
          <w:b w:val="0"/>
          <w:sz w:val="22"/>
          <w:szCs w:val="22"/>
          <w:lang w:val="es-ES"/>
        </w:rPr>
        <w:t>Mientras que</w:t>
      </w:r>
      <w:r w:rsidR="00366AEB">
        <w:rPr>
          <w:rStyle w:val="Carcterdetextoennegrita"/>
          <w:rFonts w:eastAsia="Times New Roman" w:cs="Century Gothic"/>
          <w:b w:val="0"/>
          <w:sz w:val="22"/>
          <w:szCs w:val="22"/>
          <w:lang w:val="es-ES"/>
        </w:rPr>
        <w:t>,</w:t>
      </w:r>
      <w:r w:rsidR="00C60738">
        <w:rPr>
          <w:rStyle w:val="Carcterdetextoennegrita"/>
          <w:rFonts w:eastAsia="Times New Roman" w:cs="Century Gothic"/>
          <w:b w:val="0"/>
          <w:sz w:val="22"/>
          <w:szCs w:val="22"/>
          <w:lang w:val="es-ES"/>
        </w:rPr>
        <w:t xml:space="preserve"> sobre e</w:t>
      </w:r>
      <w:r w:rsidR="001C4398">
        <w:rPr>
          <w:rStyle w:val="Carcterdetextoennegrita"/>
          <w:rFonts w:eastAsia="Times New Roman" w:cs="Century Gothic"/>
          <w:b w:val="0"/>
          <w:sz w:val="22"/>
          <w:szCs w:val="22"/>
          <w:lang w:val="es-ES"/>
        </w:rPr>
        <w:t xml:space="preserve">l </w:t>
      </w:r>
      <w:r w:rsidRPr="00BA34DD">
        <w:rPr>
          <w:rStyle w:val="Carcterdetextoennegrita"/>
          <w:rFonts w:eastAsia="Times New Roman" w:cs="Century Gothic"/>
          <w:b w:val="0"/>
          <w:sz w:val="22"/>
          <w:szCs w:val="22"/>
          <w:lang w:val="es-ES"/>
        </w:rPr>
        <w:t>tercer factor</w:t>
      </w:r>
      <w:r w:rsidR="003E23D9">
        <w:rPr>
          <w:rStyle w:val="Carcterdetextoennegrita"/>
          <w:rFonts w:eastAsia="Times New Roman" w:cs="Century Gothic"/>
          <w:b w:val="0"/>
          <w:sz w:val="22"/>
          <w:szCs w:val="22"/>
          <w:lang w:val="es-ES"/>
        </w:rPr>
        <w:t>,</w:t>
      </w:r>
      <w:r w:rsidRPr="00BA34DD">
        <w:rPr>
          <w:rStyle w:val="Carcterdetextoennegrita"/>
          <w:rFonts w:eastAsia="Times New Roman" w:cs="Century Gothic"/>
          <w:b w:val="0"/>
          <w:sz w:val="22"/>
          <w:szCs w:val="22"/>
          <w:lang w:val="es-ES"/>
        </w:rPr>
        <w:t xml:space="preserve"> </w:t>
      </w:r>
      <w:r w:rsidR="00C60738">
        <w:rPr>
          <w:rStyle w:val="Carcterdetextoennegrita"/>
          <w:rFonts w:eastAsia="Times New Roman" w:cs="Century Gothic"/>
          <w:b w:val="0"/>
          <w:sz w:val="22"/>
          <w:szCs w:val="22"/>
          <w:lang w:val="es-ES"/>
        </w:rPr>
        <w:t xml:space="preserve">apunta a la invención de </w:t>
      </w:r>
      <w:r w:rsidRPr="00BA34DD">
        <w:rPr>
          <w:rStyle w:val="Carcterdetextoennegrita"/>
          <w:rFonts w:eastAsia="Times New Roman" w:cs="Century Gothic"/>
          <w:b w:val="0"/>
          <w:sz w:val="22"/>
          <w:szCs w:val="22"/>
          <w:lang w:val="es-ES"/>
        </w:rPr>
        <w:t xml:space="preserve">la imprenta </w:t>
      </w:r>
      <w:r w:rsidR="001C4398">
        <w:rPr>
          <w:rStyle w:val="Carcterdetextoennegrita"/>
          <w:rFonts w:eastAsia="Times New Roman" w:cs="Century Gothic"/>
          <w:b w:val="0"/>
          <w:sz w:val="22"/>
          <w:szCs w:val="22"/>
          <w:lang w:val="es-ES"/>
        </w:rPr>
        <w:t>“</w:t>
      </w:r>
      <w:r w:rsidRPr="00BA34DD">
        <w:rPr>
          <w:rStyle w:val="Carcterdetextoennegrita"/>
          <w:rFonts w:eastAsia="Times New Roman" w:cs="Century Gothic"/>
          <w:b w:val="0"/>
          <w:sz w:val="22"/>
          <w:szCs w:val="22"/>
          <w:lang w:val="es-ES"/>
        </w:rPr>
        <w:t xml:space="preserve">porque, de repente, se pueden multiplicar grabados por cien, por mil. Y </w:t>
      </w:r>
      <w:r w:rsidR="001C4398">
        <w:rPr>
          <w:rStyle w:val="Carcterdetextoennegrita"/>
          <w:rFonts w:eastAsia="Times New Roman" w:cs="Century Gothic"/>
          <w:b w:val="0"/>
          <w:sz w:val="22"/>
          <w:szCs w:val="22"/>
          <w:lang w:val="es-ES"/>
        </w:rPr>
        <w:t xml:space="preserve">pintores como </w:t>
      </w:r>
      <w:r w:rsidRPr="00BA34DD">
        <w:rPr>
          <w:rStyle w:val="Carcterdetextoennegrita"/>
          <w:rFonts w:eastAsia="Times New Roman" w:cs="Century Gothic"/>
          <w:b w:val="0"/>
          <w:sz w:val="22"/>
          <w:szCs w:val="22"/>
          <w:lang w:val="es-ES"/>
        </w:rPr>
        <w:t xml:space="preserve">Brueghel, Durero y otros crearon todo el imaginario que </w:t>
      </w:r>
      <w:r w:rsidR="001C4398">
        <w:rPr>
          <w:rStyle w:val="Carcterdetextoennegrita"/>
          <w:rFonts w:eastAsia="Times New Roman" w:cs="Century Gothic"/>
          <w:b w:val="0"/>
          <w:sz w:val="22"/>
          <w:szCs w:val="22"/>
          <w:lang w:val="es-ES"/>
        </w:rPr>
        <w:t xml:space="preserve">en la actualidad se </w:t>
      </w:r>
      <w:r w:rsidRPr="00BA34DD">
        <w:rPr>
          <w:rStyle w:val="Carcterdetextoennegrita"/>
          <w:rFonts w:eastAsia="Times New Roman" w:cs="Century Gothic"/>
          <w:b w:val="0"/>
          <w:sz w:val="22"/>
          <w:szCs w:val="22"/>
          <w:lang w:val="es-ES"/>
        </w:rPr>
        <w:t>tiene</w:t>
      </w:r>
      <w:r w:rsidR="001C4398">
        <w:rPr>
          <w:rStyle w:val="Carcterdetextoennegrita"/>
          <w:rFonts w:eastAsia="Times New Roman" w:cs="Century Gothic"/>
          <w:b w:val="0"/>
          <w:sz w:val="22"/>
          <w:szCs w:val="22"/>
          <w:lang w:val="es-ES"/>
        </w:rPr>
        <w:t xml:space="preserve"> generalmente</w:t>
      </w:r>
      <w:r w:rsidRPr="00BA34DD">
        <w:rPr>
          <w:rStyle w:val="Carcterdetextoennegrita"/>
          <w:rFonts w:eastAsia="Times New Roman" w:cs="Century Gothic"/>
          <w:b w:val="0"/>
          <w:sz w:val="22"/>
          <w:szCs w:val="22"/>
          <w:lang w:val="es-ES"/>
        </w:rPr>
        <w:t xml:space="preserve"> en </w:t>
      </w:r>
      <w:r w:rsidR="001C4398">
        <w:rPr>
          <w:rStyle w:val="Carcterdetextoennegrita"/>
          <w:rFonts w:eastAsia="Times New Roman" w:cs="Century Gothic"/>
          <w:b w:val="0"/>
          <w:sz w:val="22"/>
          <w:szCs w:val="22"/>
          <w:lang w:val="es-ES"/>
        </w:rPr>
        <w:t>la</w:t>
      </w:r>
      <w:r w:rsidRPr="00BA34DD">
        <w:rPr>
          <w:rStyle w:val="Carcterdetextoennegrita"/>
          <w:rFonts w:eastAsia="Times New Roman" w:cs="Century Gothic"/>
          <w:b w:val="0"/>
          <w:sz w:val="22"/>
          <w:szCs w:val="22"/>
          <w:lang w:val="es-ES"/>
        </w:rPr>
        <w:t xml:space="preserve"> cabeza cuando </w:t>
      </w:r>
      <w:r w:rsidR="001C4398">
        <w:rPr>
          <w:rStyle w:val="Carcterdetextoennegrita"/>
          <w:rFonts w:eastAsia="Times New Roman" w:cs="Century Gothic"/>
          <w:b w:val="0"/>
          <w:sz w:val="22"/>
          <w:szCs w:val="22"/>
          <w:lang w:val="es-ES"/>
        </w:rPr>
        <w:t xml:space="preserve">se </w:t>
      </w:r>
      <w:r w:rsidRPr="00BA34DD">
        <w:rPr>
          <w:rStyle w:val="Carcterdetextoennegrita"/>
          <w:rFonts w:eastAsia="Times New Roman" w:cs="Century Gothic"/>
          <w:b w:val="0"/>
          <w:sz w:val="22"/>
          <w:szCs w:val="22"/>
          <w:lang w:val="es-ES"/>
        </w:rPr>
        <w:t>piensa en una bruja</w:t>
      </w:r>
      <w:r w:rsidR="001C4398">
        <w:rPr>
          <w:rStyle w:val="Carcterdetextoennegrita"/>
          <w:rFonts w:eastAsia="Times New Roman" w:cs="Century Gothic"/>
          <w:b w:val="0"/>
          <w:sz w:val="22"/>
          <w:szCs w:val="22"/>
          <w:lang w:val="es-ES"/>
        </w:rPr>
        <w:t>”</w:t>
      </w:r>
      <w:r w:rsidRPr="00BA34DD">
        <w:rPr>
          <w:rStyle w:val="Carcterdetextoennegrita"/>
          <w:rFonts w:eastAsia="Times New Roman" w:cs="Century Gothic"/>
          <w:b w:val="0"/>
          <w:sz w:val="22"/>
          <w:szCs w:val="22"/>
          <w:lang w:val="es-ES"/>
        </w:rPr>
        <w:t>.</w:t>
      </w:r>
    </w:p>
    <w:p w14:paraId="0EC59ED6" w14:textId="77777777" w:rsidR="001C4398" w:rsidRPr="00BA34DD" w:rsidRDefault="001C4398" w:rsidP="00BA34DD">
      <w:pPr>
        <w:spacing w:line="360" w:lineRule="auto"/>
        <w:jc w:val="both"/>
        <w:rPr>
          <w:rStyle w:val="Carcterdetextoennegrita"/>
          <w:rFonts w:eastAsia="Times New Roman" w:cs="Century Gothic"/>
          <w:b w:val="0"/>
          <w:sz w:val="22"/>
          <w:szCs w:val="22"/>
          <w:lang w:val="es-ES"/>
        </w:rPr>
      </w:pPr>
    </w:p>
    <w:p w14:paraId="4FE85B73" w14:textId="7E39FC8E" w:rsidR="00BA34DD" w:rsidRDefault="001C4398" w:rsidP="002A0D2A">
      <w:pPr>
        <w:spacing w:line="360" w:lineRule="auto"/>
        <w:jc w:val="both"/>
        <w:rPr>
          <w:rStyle w:val="Carcterdetextoennegrita"/>
          <w:rFonts w:eastAsia="Times New Roman" w:cs="Century Gothic"/>
          <w:b w:val="0"/>
          <w:sz w:val="22"/>
          <w:szCs w:val="22"/>
          <w:lang w:val="es-ES"/>
        </w:rPr>
      </w:pPr>
      <w:r>
        <w:rPr>
          <w:rStyle w:val="Carcterdetextoennegrita"/>
          <w:rFonts w:eastAsia="Times New Roman" w:cs="Century Gothic"/>
          <w:b w:val="0"/>
          <w:sz w:val="22"/>
          <w:szCs w:val="22"/>
          <w:lang w:val="es-ES"/>
        </w:rPr>
        <w:t xml:space="preserve">Para Roca, si se junta todo esto </w:t>
      </w:r>
      <w:r w:rsidR="00C60738">
        <w:rPr>
          <w:rStyle w:val="Carcterdetextoennegrita"/>
          <w:rFonts w:eastAsia="Times New Roman" w:cs="Century Gothic"/>
          <w:b w:val="0"/>
          <w:sz w:val="22"/>
          <w:szCs w:val="22"/>
          <w:lang w:val="es-ES"/>
        </w:rPr>
        <w:t>“</w:t>
      </w:r>
      <w:r>
        <w:rPr>
          <w:rStyle w:val="Carcterdetextoennegrita"/>
          <w:rFonts w:eastAsia="Times New Roman" w:cs="Century Gothic"/>
          <w:b w:val="0"/>
          <w:sz w:val="22"/>
          <w:szCs w:val="22"/>
          <w:lang w:val="es-ES"/>
        </w:rPr>
        <w:t>es como echar gasolina a un pequeño fuego que siempre existi</w:t>
      </w:r>
      <w:r w:rsidR="001E598B">
        <w:rPr>
          <w:rStyle w:val="Carcterdetextoennegrita"/>
          <w:rFonts w:eastAsia="Times New Roman" w:cs="Century Gothic"/>
          <w:b w:val="0"/>
          <w:sz w:val="22"/>
          <w:szCs w:val="22"/>
          <w:lang w:val="es-ES"/>
        </w:rPr>
        <w:t>ó,</w:t>
      </w:r>
      <w:r>
        <w:rPr>
          <w:rStyle w:val="Carcterdetextoennegrita"/>
          <w:rFonts w:eastAsia="Times New Roman" w:cs="Century Gothic"/>
          <w:b w:val="0"/>
          <w:sz w:val="22"/>
          <w:szCs w:val="22"/>
          <w:lang w:val="es-ES"/>
        </w:rPr>
        <w:t xml:space="preserve"> </w:t>
      </w:r>
      <w:r w:rsidR="001E598B">
        <w:rPr>
          <w:rStyle w:val="Carcterdetextoennegrita"/>
          <w:rFonts w:eastAsia="Times New Roman" w:cs="Century Gothic"/>
          <w:b w:val="0"/>
          <w:sz w:val="22"/>
          <w:szCs w:val="22"/>
          <w:lang w:val="es-ES"/>
        </w:rPr>
        <w:t>a</w:t>
      </w:r>
      <w:r w:rsidR="00BA34DD" w:rsidRPr="00BA34DD">
        <w:rPr>
          <w:rStyle w:val="Carcterdetextoennegrita"/>
          <w:rFonts w:eastAsia="Times New Roman" w:cs="Century Gothic"/>
          <w:b w:val="0"/>
          <w:sz w:val="22"/>
          <w:szCs w:val="22"/>
          <w:lang w:val="es-ES"/>
        </w:rPr>
        <w:t>sí se produjo aquella explosión gigantesca de locura e histeria colectiva. Hasta que no se apaciguaron las guerras de religiones no se apaciguaron las persecuciones a la brujería</w:t>
      </w:r>
      <w:r>
        <w:rPr>
          <w:rStyle w:val="Carcterdetextoennegrita"/>
          <w:rFonts w:eastAsia="Times New Roman" w:cs="Century Gothic"/>
          <w:b w:val="0"/>
          <w:sz w:val="22"/>
          <w:szCs w:val="22"/>
          <w:lang w:val="es-ES"/>
        </w:rPr>
        <w:t>”</w:t>
      </w:r>
      <w:r w:rsidR="00BA34DD" w:rsidRPr="00BA34DD">
        <w:rPr>
          <w:rStyle w:val="Carcterdetextoennegrita"/>
          <w:rFonts w:eastAsia="Times New Roman" w:cs="Century Gothic"/>
          <w:b w:val="0"/>
          <w:sz w:val="22"/>
          <w:szCs w:val="22"/>
          <w:lang w:val="es-ES"/>
        </w:rPr>
        <w:t>.</w:t>
      </w:r>
    </w:p>
    <w:p w14:paraId="119ACB1A" w14:textId="77777777" w:rsidR="002A0D2A" w:rsidRDefault="002A0D2A" w:rsidP="002A0D2A">
      <w:pPr>
        <w:spacing w:line="360" w:lineRule="auto"/>
        <w:jc w:val="both"/>
        <w:rPr>
          <w:rStyle w:val="Carcterdetextoennegrita"/>
          <w:b w:val="0"/>
          <w:sz w:val="22"/>
          <w:szCs w:val="22"/>
        </w:rPr>
      </w:pPr>
    </w:p>
    <w:p w14:paraId="3B0FB7A0" w14:textId="57E828D8" w:rsidR="00785B90" w:rsidRPr="00785B90" w:rsidRDefault="00C60738" w:rsidP="00785B90">
      <w:pPr>
        <w:pStyle w:val="P7"/>
        <w:rPr>
          <w:rStyle w:val="Carcterdetextoennegrita"/>
          <w:b w:val="0"/>
          <w:sz w:val="22"/>
          <w:szCs w:val="22"/>
        </w:rPr>
      </w:pPr>
      <w:r w:rsidRPr="00785B90">
        <w:rPr>
          <w:rStyle w:val="Carcterdetextoennegrita"/>
          <w:b w:val="0"/>
          <w:sz w:val="22"/>
          <w:szCs w:val="22"/>
        </w:rPr>
        <w:t xml:space="preserve">La escritora se ha especializado en </w:t>
      </w:r>
      <w:r>
        <w:rPr>
          <w:rStyle w:val="Carcterdetextoennegrita"/>
          <w:b w:val="0"/>
          <w:sz w:val="22"/>
          <w:szCs w:val="22"/>
        </w:rPr>
        <w:t>desmontar</w:t>
      </w:r>
      <w:r w:rsidRPr="00785B90">
        <w:rPr>
          <w:rStyle w:val="Carcterdetextoennegrita"/>
          <w:b w:val="0"/>
          <w:sz w:val="22"/>
          <w:szCs w:val="22"/>
        </w:rPr>
        <w:t xml:space="preserve"> creencias arraigadas e ir a contracorriente del pensamiento establecido en temas históricos. Lo hizo en 2016 con su exitoso ensayo Imperofobia y la leyenda negra y en 2019 con Fracasología. Ahora es el turno de las brujas.</w:t>
      </w:r>
      <w:r w:rsidR="002A0D2A">
        <w:rPr>
          <w:rStyle w:val="Carcterdetextoennegrita"/>
          <w:b w:val="0"/>
          <w:sz w:val="22"/>
          <w:szCs w:val="22"/>
        </w:rPr>
        <w:t xml:space="preserve"> </w:t>
      </w:r>
      <w:r>
        <w:rPr>
          <w:rStyle w:val="Carcterdetextoennegrita"/>
          <w:b w:val="0"/>
          <w:sz w:val="22"/>
          <w:szCs w:val="22"/>
        </w:rPr>
        <w:t>En esta ocasión</w:t>
      </w:r>
      <w:r w:rsidR="00785B90" w:rsidRPr="00785B90">
        <w:rPr>
          <w:rStyle w:val="Carcterdetextoennegrita"/>
          <w:b w:val="0"/>
          <w:sz w:val="22"/>
          <w:szCs w:val="22"/>
        </w:rPr>
        <w:t xml:space="preserve"> recrea la figura de Alonso de Salazar y Frías, un sacerdote e inquisidor español que dudó de ese mundo de brujas, y aunque no logró salvar la vida de muchas personas acusadas de supercherías sí influyó en </w:t>
      </w:r>
      <w:r w:rsidR="00814007">
        <w:rPr>
          <w:rStyle w:val="Carcterdetextoennegrita"/>
          <w:b w:val="0"/>
          <w:sz w:val="22"/>
          <w:szCs w:val="22"/>
        </w:rPr>
        <w:t>que se pusiera fin a esa locura más adelante.</w:t>
      </w:r>
    </w:p>
    <w:p w14:paraId="6764715F" w14:textId="389F9062" w:rsidR="009913A9" w:rsidRDefault="009913A9" w:rsidP="005E7B28">
      <w:pPr>
        <w:pStyle w:val="P7"/>
        <w:rPr>
          <w:rStyle w:val="Carcterdetextoennegrita"/>
          <w:b w:val="0"/>
          <w:sz w:val="22"/>
          <w:szCs w:val="22"/>
        </w:rPr>
      </w:pPr>
    </w:p>
    <w:p w14:paraId="0048CC35" w14:textId="2D873BE5" w:rsidR="00580AC8" w:rsidRPr="002A0D2A" w:rsidRDefault="00580AC8" w:rsidP="00BA40A6">
      <w:pPr>
        <w:pStyle w:val="P7"/>
        <w:rPr>
          <w:rStyle w:val="Carcterdetextoennegrita"/>
          <w:b w:val="0"/>
          <w:color w:val="008000"/>
          <w:sz w:val="22"/>
          <w:szCs w:val="22"/>
        </w:rPr>
      </w:pPr>
      <w:r w:rsidRPr="002A0D2A">
        <w:rPr>
          <w:rStyle w:val="Carcterdetextoennegrita"/>
          <w:b w:val="0"/>
          <w:color w:val="008000"/>
          <w:sz w:val="22"/>
          <w:szCs w:val="22"/>
        </w:rPr>
        <w:t>La obra</w:t>
      </w:r>
    </w:p>
    <w:p w14:paraId="4B7F78A8" w14:textId="3303C51A" w:rsidR="00BA40A6" w:rsidRDefault="00BA40A6" w:rsidP="00BA40A6">
      <w:pPr>
        <w:pStyle w:val="P7"/>
        <w:rPr>
          <w:rStyle w:val="Carcterdetextoennegrita"/>
          <w:b w:val="0"/>
          <w:sz w:val="22"/>
          <w:szCs w:val="22"/>
        </w:rPr>
      </w:pPr>
      <w:r w:rsidRPr="00BA40A6">
        <w:rPr>
          <w:rStyle w:val="Carcterdetextoennegrita"/>
          <w:b w:val="0"/>
          <w:sz w:val="22"/>
          <w:szCs w:val="22"/>
        </w:rPr>
        <w:t>En 1609 varias personas son acusadas de brujería en la aldea de Zugarramurdi. Lo que parecía un episodio puntual, sin importancia, va adquiriendo una virulencia inusitada. En estas circunstancias el inquisidor general Bernardo de Sandoval envía a Alonso de Salazar y Frías a Logroño, sede del Santo Oficio.</w:t>
      </w:r>
    </w:p>
    <w:p w14:paraId="7444B3EC" w14:textId="3E326211" w:rsidR="00BA40A6" w:rsidRPr="00BA40A6" w:rsidRDefault="00BA40A6" w:rsidP="00BA40A6">
      <w:pPr>
        <w:pStyle w:val="P7"/>
        <w:rPr>
          <w:rStyle w:val="Carcterdetextoennegrita"/>
          <w:b w:val="0"/>
          <w:sz w:val="22"/>
          <w:szCs w:val="22"/>
        </w:rPr>
      </w:pPr>
      <w:r w:rsidRPr="00BA40A6">
        <w:rPr>
          <w:rStyle w:val="Carcterdetextoennegrita"/>
          <w:b w:val="0"/>
          <w:sz w:val="22"/>
          <w:szCs w:val="22"/>
        </w:rPr>
        <w:t xml:space="preserve">No se trata tan solo de hechicerías, mal de ojo, vuelos nocturnos o tratos carnales con Lucifer: los hay que confiesan atroces asesinatos y la utilización sistemática de niños como acólitos del Gran Cabrón. En Las brujas y el inquisidor, Elvira Roca desvela la figura histórica de Alonso de Salazar, tan olvidada como relevante, y nos conduce a un viaje apasionante por los entresijos de la brujería en el siglo XVII, cuando las guerras de religión, los conflictos políticos y otras circunstancias provocaron una masiva caza de brujas en Europa. En el caso de Zugarramurdi, además, no hay que olvidar la rivalidad entre Francia y España por el control de Navarra. A todo </w:t>
      </w:r>
      <w:r w:rsidR="002A0D2A" w:rsidRPr="00BA40A6">
        <w:rPr>
          <w:rStyle w:val="Carcterdetextoennegrita"/>
          <w:b w:val="0"/>
          <w:sz w:val="22"/>
          <w:szCs w:val="22"/>
        </w:rPr>
        <w:t>esto,</w:t>
      </w:r>
      <w:r w:rsidRPr="00BA40A6">
        <w:rPr>
          <w:rStyle w:val="Carcterdetextoennegrita"/>
          <w:b w:val="0"/>
          <w:sz w:val="22"/>
          <w:szCs w:val="22"/>
        </w:rPr>
        <w:t xml:space="preserve"> se enfrentará el inquisidor Alonso de Salazar con la más poderosa de las armas humanas: la razón.</w:t>
      </w:r>
    </w:p>
    <w:p w14:paraId="0AB75E59" w14:textId="77777777" w:rsidR="00BA40A6" w:rsidRPr="002A0D2A" w:rsidRDefault="00BA40A6" w:rsidP="00BA40A6">
      <w:pPr>
        <w:pStyle w:val="P7"/>
        <w:rPr>
          <w:rStyle w:val="Carcterdetextoennegrita"/>
          <w:b w:val="0"/>
          <w:color w:val="008000"/>
          <w:sz w:val="22"/>
          <w:szCs w:val="22"/>
        </w:rPr>
      </w:pPr>
      <w:r w:rsidRPr="002A0D2A">
        <w:rPr>
          <w:rStyle w:val="Carcterdetextoennegrita"/>
          <w:b w:val="0"/>
          <w:color w:val="008000"/>
          <w:sz w:val="22"/>
          <w:szCs w:val="22"/>
        </w:rPr>
        <w:t>La autora</w:t>
      </w:r>
    </w:p>
    <w:p w14:paraId="5C72D5FE" w14:textId="2C695A46" w:rsidR="00BA40A6" w:rsidRPr="005E7B28" w:rsidRDefault="00BA40A6" w:rsidP="00BA40A6">
      <w:pPr>
        <w:pStyle w:val="P7"/>
        <w:rPr>
          <w:rStyle w:val="Carcterdetextoennegrita"/>
          <w:b w:val="0"/>
          <w:sz w:val="22"/>
          <w:szCs w:val="22"/>
        </w:rPr>
      </w:pPr>
      <w:r w:rsidRPr="00BA40A6">
        <w:rPr>
          <w:rStyle w:val="Carcterdetextoennegrita"/>
          <w:b w:val="0"/>
          <w:sz w:val="22"/>
          <w:szCs w:val="22"/>
        </w:rPr>
        <w:t>Elvira Roca Barea es licenciada en Filología Clásica y Filología Hispánica, y doctora en Literatura Medieval. Ha enseñado en varias universidades estadounidenses y europeas latín y griego, literatura española e historia del mundo hispano. Es autora de numerosos artículos publicados en revistas especializadas y diarios como El Mundo, El País o A</w:t>
      </w:r>
      <w:r>
        <w:rPr>
          <w:rStyle w:val="Carcterdetextoennegrita"/>
          <w:b w:val="0"/>
          <w:sz w:val="22"/>
          <w:szCs w:val="22"/>
        </w:rPr>
        <w:t>BC</w:t>
      </w:r>
      <w:r w:rsidRPr="00BA40A6">
        <w:rPr>
          <w:rStyle w:val="Carcterdetextoennegrita"/>
          <w:b w:val="0"/>
          <w:sz w:val="22"/>
          <w:szCs w:val="22"/>
        </w:rPr>
        <w:t>, y ha impartido conferencias dentro y fuera de España. La mayor parte de su vida profesional la ha dedicado a alfabetizar adolescentes en la enseñanza pública como profesora de instituto.</w:t>
      </w:r>
      <w:r>
        <w:rPr>
          <w:rStyle w:val="Carcterdetextoennegrita"/>
          <w:b w:val="0"/>
          <w:sz w:val="22"/>
          <w:szCs w:val="22"/>
        </w:rPr>
        <w:t xml:space="preserve"> </w:t>
      </w:r>
      <w:r w:rsidRPr="00BA40A6">
        <w:rPr>
          <w:rStyle w:val="Carcterdetextoennegrita"/>
          <w:b w:val="0"/>
          <w:sz w:val="22"/>
          <w:szCs w:val="22"/>
        </w:rPr>
        <w:t>Ha publicado los libros Imperiofobia y leyenda negra, uno de los ensayos de historia más exitosos de los últimos tiempos, y 6 relatos ejemplares 6.</w:t>
      </w:r>
    </w:p>
    <w:sectPr w:rsidR="00BA40A6" w:rsidRPr="005E7B28" w:rsidSect="00E573FA">
      <w:headerReference w:type="default" r:id="rId8"/>
      <w:footerReference w:type="default" r:id="rId9"/>
      <w:headerReference w:type="first" r:id="rId10"/>
      <w:footerReference w:type="first" r:id="rId11"/>
      <w:pgSz w:w="11904" w:h="16836"/>
      <w:pgMar w:top="1978" w:right="989" w:bottom="1617" w:left="1276" w:header="963"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716F2" w14:textId="77777777" w:rsidR="000A57C4" w:rsidRDefault="000A57C4">
      <w:r>
        <w:separator/>
      </w:r>
    </w:p>
  </w:endnote>
  <w:endnote w:type="continuationSeparator" w:id="0">
    <w:p w14:paraId="391C0118" w14:textId="77777777" w:rsidR="000A57C4" w:rsidRDefault="000A5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Mincho">
    <w:altName w:val="Yu Gothic UI"/>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w:altName w:val="Calibri"/>
    <w:panose1 w:val="020F0502020204030204"/>
    <w:charset w:val="00"/>
    <w:family w:val="swiss"/>
    <w:pitch w:val="variable"/>
    <w:sig w:usb0="E4002EFF" w:usb1="C000247B" w:usb2="00000009" w:usb3="00000000" w:csb0="000001FF" w:csb1="00000000"/>
  </w:font>
  <w:font w:name="SimHei">
    <w:altName w:val="Microsoft YaHei"/>
    <w:panose1 w:val="0201060003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5D8E0" w14:textId="27E4C456" w:rsidR="00EE585E" w:rsidRDefault="00EE585E" w:rsidP="00EE585E">
    <w:pPr>
      <w:pStyle w:val="Piedepgina"/>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16561" w14:textId="46AB8ED1" w:rsidR="005E7B28" w:rsidRDefault="005E7B28" w:rsidP="005E7B28">
    <w:pPr>
      <w:pStyle w:val="Piedepgina"/>
      <w:jc w:val="right"/>
    </w:pPr>
  </w:p>
  <w:p w14:paraId="1B0631CE" w14:textId="77777777" w:rsidR="005E7B28" w:rsidRDefault="005E7B2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AA827" w14:textId="77777777" w:rsidR="000A57C4" w:rsidRDefault="000A57C4">
      <w:r>
        <w:separator/>
      </w:r>
    </w:p>
  </w:footnote>
  <w:footnote w:type="continuationSeparator" w:id="0">
    <w:p w14:paraId="5A4AD4AA" w14:textId="77777777" w:rsidR="000A57C4" w:rsidRDefault="000A5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63D54" w14:textId="5B35F096" w:rsidR="00606966" w:rsidRDefault="00606966">
    <w:pPr>
      <w:pStyle w:val="hfMP10"/>
    </w:pPr>
    <w:r>
      <w:rPr>
        <w:noProof/>
        <w:lang w:val="es-ES" w:bidi="ar-SA"/>
      </w:rPr>
      <w:drawing>
        <wp:anchor distT="0" distB="0" distL="114844" distR="114844" simplePos="0" relativeHeight="250000001" behindDoc="1" locked="0" layoutInCell="1" allowOverlap="1" wp14:anchorId="56470B77" wp14:editId="2DBF7B8C">
          <wp:simplePos x="0" y="0"/>
          <wp:positionH relativeFrom="column">
            <wp:posOffset>0</wp:posOffset>
          </wp:positionH>
          <wp:positionV relativeFrom="paragraph">
            <wp:posOffset>-41420</wp:posOffset>
          </wp:positionV>
          <wp:extent cx="914364" cy="299911"/>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0" name="1000000000000219000000B0B3D2C78A.jpg"/>
                  <pic:cNvPicPr/>
                </pic:nvPicPr>
                <pic:blipFill>
                  <a:blip r:embed="rId1"/>
                  <a:stretch>
                    <a:fillRect/>
                  </a:stretch>
                </pic:blipFill>
                <pic:spPr>
                  <a:xfrm>
                    <a:off x="0" y="0"/>
                    <a:ext cx="914364" cy="299911"/>
                  </a:xfrm>
                  <a:prstGeom prst="rect">
                    <a:avLst/>
                  </a:prstGeom>
                  <a:ln>
                    <a:noFill/>
                  </a:ln>
                </pic:spPr>
              </pic:pic>
            </a:graphicData>
          </a:graphic>
        </wp:anchor>
      </w:drawing>
    </w:r>
    <w:r>
      <w:rPr>
        <w:lang w:val="es-ES"/>
      </w:rPr>
      <w:tab/>
    </w:r>
    <w:r>
      <w:rPr>
        <w:color w:val="008000"/>
        <w:lang w:val="es-ES"/>
      </w:rPr>
      <w:t xml:space="preserve">Página </w:t>
    </w:r>
    <w:r>
      <w:fldChar w:fldCharType="begin"/>
    </w:r>
    <w:r>
      <w:instrText>PAGE   \* MERGEFORMAT</w:instrText>
    </w:r>
    <w:r>
      <w:fldChar w:fldCharType="separate"/>
    </w:r>
    <w:r w:rsidR="00515843" w:rsidRPr="00515843">
      <w:rPr>
        <w:noProof/>
        <w:color w:val="008000"/>
        <w:lang w:val="es-ES"/>
      </w:rPr>
      <w:t>3</w:t>
    </w:r>
    <w:r>
      <w:fldChar w:fldCharType="end"/>
    </w:r>
  </w:p>
  <w:p w14:paraId="45A5188C" w14:textId="77777777" w:rsidR="00606966" w:rsidRDefault="00606966">
    <w:pPr>
      <w:pStyle w:val="hfMP23"/>
    </w:pPr>
  </w:p>
  <w:p w14:paraId="69314468" w14:textId="77777777" w:rsidR="00606966" w:rsidRDefault="00606966">
    <w:pPr>
      <w:pStyle w:val="hfMP23"/>
    </w:pPr>
  </w:p>
  <w:p w14:paraId="0FBF0974" w14:textId="77777777" w:rsidR="00606966" w:rsidRDefault="00606966">
    <w:pPr>
      <w:pStyle w:val="hfMP23"/>
    </w:pPr>
  </w:p>
  <w:p w14:paraId="7119440C" w14:textId="77777777" w:rsidR="00606966" w:rsidRDefault="00606966">
    <w:pPr>
      <w:pStyle w:val="hfMP23"/>
    </w:pPr>
  </w:p>
  <w:p w14:paraId="54FB4E8A" w14:textId="77777777" w:rsidR="00606966" w:rsidRDefault="00606966">
    <w:pPr>
      <w:pStyle w:val="hfMP2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C0774" w14:textId="1F3B97B4" w:rsidR="00606966" w:rsidRDefault="00606966">
    <w:pPr>
      <w:pStyle w:val="hfMP10"/>
    </w:pPr>
    <w:r>
      <w:rPr>
        <w:noProof/>
        <w:lang w:val="es-ES" w:bidi="ar-SA"/>
      </w:rPr>
      <w:drawing>
        <wp:anchor distT="0" distB="0" distL="0" distR="0" simplePos="0" relativeHeight="250000002" behindDoc="1" locked="0" layoutInCell="1" allowOverlap="1" wp14:anchorId="673E74EC" wp14:editId="4A75AB5B">
          <wp:simplePos x="0" y="0"/>
          <wp:positionH relativeFrom="column">
            <wp:posOffset>4343234</wp:posOffset>
          </wp:positionH>
          <wp:positionV relativeFrom="paragraph">
            <wp:posOffset>73057</wp:posOffset>
          </wp:positionV>
          <wp:extent cx="1434909" cy="469799"/>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1000000000000219000000B0B3D2C78A.jpg"/>
                  <pic:cNvPicPr/>
                </pic:nvPicPr>
                <pic:blipFill>
                  <a:blip r:embed="rId1"/>
                  <a:stretch>
                    <a:fillRect/>
                  </a:stretch>
                </pic:blipFill>
                <pic:spPr>
                  <a:xfrm>
                    <a:off x="0" y="0"/>
                    <a:ext cx="1434909" cy="469799"/>
                  </a:xfrm>
                  <a:prstGeom prst="rect">
                    <a:avLst/>
                  </a:prstGeom>
                  <a:ln>
                    <a:noFill/>
                  </a:ln>
                </pic:spPr>
              </pic:pic>
            </a:graphicData>
          </a:graphic>
        </wp:anchor>
      </w:drawing>
    </w:r>
    <w:r>
      <w:rPr>
        <w:noProof/>
        <w:lang w:val="es-ES" w:bidi="ar-SA"/>
      </w:rPr>
      <w:t xml:space="preserve">            </w:t>
    </w:r>
    <w:r>
      <w:rPr>
        <w:lang w:val="es-ES"/>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D4C4C"/>
    <w:multiLevelType w:val="multilevel"/>
    <w:tmpl w:val="A5B4626A"/>
    <w:lvl w:ilvl="0">
      <w:start w:val="1"/>
      <w:numFmt w:val="bullet"/>
      <w:lvlText w:val=""/>
      <w:lvlJc w:val="left"/>
      <w:pPr>
        <w:tabs>
          <w:tab w:val="num" w:pos="719"/>
        </w:tabs>
        <w:ind w:left="719" w:hanging="359"/>
      </w:pPr>
      <w:rPr>
        <w:rFonts w:ascii="Symbol" w:hAnsi="Symbol" w:hint="default"/>
        <w:color w:val="008000"/>
      </w:rPr>
    </w:lvl>
    <w:lvl w:ilvl="1">
      <w:start w:val="1"/>
      <w:numFmt w:val="bullet"/>
      <w:lvlText w:val="o"/>
      <w:lvlJc w:val="left"/>
      <w:pPr>
        <w:tabs>
          <w:tab w:val="num" w:pos="1439"/>
        </w:tabs>
        <w:ind w:left="1439" w:hanging="359"/>
      </w:pPr>
      <w:rPr>
        <w:rFonts w:ascii="Courier New" w:hAnsi="Courier New" w:cs="Courier New" w:hint="default"/>
      </w:rPr>
    </w:lvl>
    <w:lvl w:ilvl="2">
      <w:start w:val="1"/>
      <w:numFmt w:val="bullet"/>
      <w:lvlText w:val=""/>
      <w:lvlJc w:val="left"/>
      <w:pPr>
        <w:tabs>
          <w:tab w:val="num" w:pos="2159"/>
        </w:tabs>
        <w:ind w:left="2159" w:hanging="359"/>
      </w:pPr>
      <w:rPr>
        <w:rFonts w:ascii="Wingdings" w:hAnsi="Wingdings" w:hint="default"/>
      </w:rPr>
    </w:lvl>
    <w:lvl w:ilvl="3">
      <w:start w:val="1"/>
      <w:numFmt w:val="bullet"/>
      <w:lvlText w:val=""/>
      <w:lvlJc w:val="left"/>
      <w:pPr>
        <w:tabs>
          <w:tab w:val="num" w:pos="2879"/>
        </w:tabs>
        <w:ind w:left="2879" w:hanging="359"/>
      </w:pPr>
      <w:rPr>
        <w:rFonts w:ascii="Symbol" w:hAnsi="Symbol" w:hint="default"/>
        <w:color w:val="008000"/>
      </w:rPr>
    </w:lvl>
    <w:lvl w:ilvl="4">
      <w:start w:val="1"/>
      <w:numFmt w:val="bullet"/>
      <w:lvlText w:val="o"/>
      <w:lvlJc w:val="left"/>
      <w:pPr>
        <w:tabs>
          <w:tab w:val="num" w:pos="3599"/>
        </w:tabs>
        <w:ind w:left="3599" w:hanging="359"/>
      </w:pPr>
      <w:rPr>
        <w:rFonts w:ascii="Courier New" w:hAnsi="Courier New" w:cs="Courier New" w:hint="default"/>
      </w:rPr>
    </w:lvl>
    <w:lvl w:ilvl="5">
      <w:start w:val="1"/>
      <w:numFmt w:val="bullet"/>
      <w:lvlText w:val=""/>
      <w:lvlJc w:val="left"/>
      <w:pPr>
        <w:tabs>
          <w:tab w:val="num" w:pos="4319"/>
        </w:tabs>
        <w:ind w:left="4319" w:hanging="359"/>
      </w:pPr>
      <w:rPr>
        <w:rFonts w:ascii="Wingdings" w:hAnsi="Wingdings" w:hint="default"/>
      </w:rPr>
    </w:lvl>
    <w:lvl w:ilvl="6">
      <w:start w:val="1"/>
      <w:numFmt w:val="bullet"/>
      <w:lvlText w:val=""/>
      <w:lvlJc w:val="left"/>
      <w:pPr>
        <w:tabs>
          <w:tab w:val="num" w:pos="5039"/>
        </w:tabs>
        <w:ind w:left="5039" w:hanging="359"/>
      </w:pPr>
      <w:rPr>
        <w:rFonts w:ascii="Symbol" w:hAnsi="Symbol" w:hint="default"/>
        <w:color w:val="008000"/>
      </w:rPr>
    </w:lvl>
    <w:lvl w:ilvl="7">
      <w:start w:val="1"/>
      <w:numFmt w:val="bullet"/>
      <w:lvlText w:val="o"/>
      <w:lvlJc w:val="left"/>
      <w:pPr>
        <w:tabs>
          <w:tab w:val="num" w:pos="5759"/>
        </w:tabs>
        <w:ind w:left="5759" w:hanging="359"/>
      </w:pPr>
      <w:rPr>
        <w:rFonts w:ascii="Courier New" w:hAnsi="Courier New" w:cs="Courier New" w:hint="default"/>
      </w:rPr>
    </w:lvl>
    <w:lvl w:ilvl="8">
      <w:start w:val="1"/>
      <w:numFmt w:val="bullet"/>
      <w:lvlText w:val=""/>
      <w:lvlJc w:val="left"/>
      <w:pPr>
        <w:tabs>
          <w:tab w:val="num" w:pos="6479"/>
        </w:tabs>
        <w:ind w:left="6479" w:hanging="359"/>
      </w:pPr>
      <w:rPr>
        <w:rFonts w:ascii="Wingdings" w:hAnsi="Wingdings" w:hint="default"/>
      </w:rPr>
    </w:lvl>
  </w:abstractNum>
  <w:abstractNum w:abstractNumId="1" w15:restartNumberingAfterBreak="0">
    <w:nsid w:val="2AA9523C"/>
    <w:multiLevelType w:val="multilevel"/>
    <w:tmpl w:val="3E30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74306A"/>
    <w:multiLevelType w:val="multilevel"/>
    <w:tmpl w:val="41664AE8"/>
    <w:lvl w:ilvl="0">
      <w:start w:val="1"/>
      <w:numFmt w:val="decimal"/>
      <w:lvlText w:val=""/>
      <w:lvlJc w:val="left"/>
      <w:pPr>
        <w:tabs>
          <w:tab w:val="num" w:pos="431"/>
        </w:tabs>
        <w:ind w:left="431" w:hanging="431"/>
      </w:pPr>
    </w:lvl>
    <w:lvl w:ilvl="1">
      <w:start w:val="1"/>
      <w:numFmt w:val="decimal"/>
      <w:lvlText w:val=""/>
      <w:lvlJc w:val="left"/>
      <w:pPr>
        <w:tabs>
          <w:tab w:val="num" w:pos="575"/>
        </w:tabs>
        <w:ind w:left="575" w:hanging="575"/>
      </w:pPr>
    </w:lvl>
    <w:lvl w:ilvl="2">
      <w:start w:val="1"/>
      <w:numFmt w:val="decimal"/>
      <w:lvlText w:val=""/>
      <w:lvlJc w:val="left"/>
      <w:pPr>
        <w:tabs>
          <w:tab w:val="num" w:pos="719"/>
        </w:tabs>
        <w:ind w:left="719" w:hanging="719"/>
      </w:pPr>
    </w:lvl>
    <w:lvl w:ilvl="3">
      <w:start w:val="1"/>
      <w:numFmt w:val="decimal"/>
      <w:lvlText w:val=""/>
      <w:lvlJc w:val="left"/>
      <w:pPr>
        <w:tabs>
          <w:tab w:val="num" w:pos="863"/>
        </w:tabs>
        <w:ind w:left="863" w:hanging="863"/>
      </w:pPr>
    </w:lvl>
    <w:lvl w:ilvl="4">
      <w:start w:val="1"/>
      <w:numFmt w:val="decimal"/>
      <w:lvlText w:val=""/>
      <w:lvlJc w:val="left"/>
      <w:pPr>
        <w:tabs>
          <w:tab w:val="num" w:pos="1007"/>
        </w:tabs>
        <w:ind w:left="1007" w:hanging="1007"/>
      </w:pPr>
    </w:lvl>
    <w:lvl w:ilvl="5">
      <w:start w:val="1"/>
      <w:numFmt w:val="decimal"/>
      <w:lvlText w:val=""/>
      <w:lvlJc w:val="left"/>
      <w:pPr>
        <w:tabs>
          <w:tab w:val="num" w:pos="1151"/>
        </w:tabs>
        <w:ind w:left="1151" w:hanging="1151"/>
      </w:pPr>
    </w:lvl>
    <w:lvl w:ilvl="6">
      <w:start w:val="1"/>
      <w:numFmt w:val="decimal"/>
      <w:lvlText w:val=""/>
      <w:lvlJc w:val="left"/>
      <w:pPr>
        <w:tabs>
          <w:tab w:val="num" w:pos="1295"/>
        </w:tabs>
        <w:ind w:left="1295" w:hanging="1295"/>
      </w:pPr>
    </w:lvl>
    <w:lvl w:ilvl="7">
      <w:start w:val="1"/>
      <w:numFmt w:val="decimal"/>
      <w:lvlText w:val=""/>
      <w:lvlJc w:val="left"/>
      <w:pPr>
        <w:tabs>
          <w:tab w:val="num" w:pos="1439"/>
        </w:tabs>
        <w:ind w:left="1439" w:hanging="1439"/>
      </w:pPr>
    </w:lvl>
    <w:lvl w:ilvl="8">
      <w:start w:val="1"/>
      <w:numFmt w:val="decimal"/>
      <w:lvlText w:val=""/>
      <w:lvlJc w:val="left"/>
      <w:pPr>
        <w:tabs>
          <w:tab w:val="num" w:pos="1583"/>
        </w:tabs>
        <w:ind w:left="1583" w:hanging="1583"/>
      </w:pPr>
    </w:lvl>
  </w:abstractNum>
  <w:abstractNum w:abstractNumId="3" w15:restartNumberingAfterBreak="0">
    <w:nsid w:val="500F1CFF"/>
    <w:multiLevelType w:val="hybridMultilevel"/>
    <w:tmpl w:val="24CC31D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EDE16AF"/>
    <w:multiLevelType w:val="multilevel"/>
    <w:tmpl w:val="E4261EE0"/>
    <w:lvl w:ilvl="0">
      <w:start w:val="1"/>
      <w:numFmt w:val="bullet"/>
      <w:lvlText w:val=""/>
      <w:lvlJc w:val="left"/>
      <w:pPr>
        <w:tabs>
          <w:tab w:val="num" w:pos="719"/>
        </w:tabs>
        <w:ind w:left="719" w:hanging="359"/>
      </w:pPr>
      <w:rPr>
        <w:rFonts w:ascii="Symbol" w:hAnsi="Symbol" w:hint="default"/>
        <w:sz w:val="20"/>
      </w:rPr>
    </w:lvl>
    <w:lvl w:ilvl="1">
      <w:start w:val="1"/>
      <w:numFmt w:val="bullet"/>
      <w:lvlText w:val="o"/>
      <w:lvlJc w:val="left"/>
      <w:pPr>
        <w:tabs>
          <w:tab w:val="num" w:pos="1439"/>
        </w:tabs>
        <w:ind w:left="1439" w:hanging="359"/>
      </w:pPr>
      <w:rPr>
        <w:rFonts w:ascii="Courier New" w:hAnsi="Courier New" w:hint="default"/>
        <w:sz w:val="20"/>
      </w:rPr>
    </w:lvl>
    <w:lvl w:ilvl="2">
      <w:start w:val="1"/>
      <w:numFmt w:val="bullet"/>
      <w:lvlText w:val=""/>
      <w:lvlJc w:val="left"/>
      <w:pPr>
        <w:tabs>
          <w:tab w:val="num" w:pos="2159"/>
        </w:tabs>
        <w:ind w:left="2159" w:hanging="359"/>
      </w:pPr>
      <w:rPr>
        <w:rFonts w:ascii="Wingdings" w:hAnsi="Wingdings" w:hint="default"/>
        <w:sz w:val="20"/>
      </w:rPr>
    </w:lvl>
    <w:lvl w:ilvl="3">
      <w:start w:val="1"/>
      <w:numFmt w:val="bullet"/>
      <w:lvlText w:val=""/>
      <w:lvlJc w:val="left"/>
      <w:pPr>
        <w:tabs>
          <w:tab w:val="num" w:pos="2879"/>
        </w:tabs>
        <w:ind w:left="2879" w:hanging="359"/>
      </w:pPr>
      <w:rPr>
        <w:rFonts w:ascii="Wingdings" w:hAnsi="Wingdings" w:hint="default"/>
        <w:sz w:val="20"/>
      </w:rPr>
    </w:lvl>
    <w:lvl w:ilvl="4">
      <w:start w:val="1"/>
      <w:numFmt w:val="bullet"/>
      <w:lvlText w:val=""/>
      <w:lvlJc w:val="left"/>
      <w:pPr>
        <w:tabs>
          <w:tab w:val="num" w:pos="3599"/>
        </w:tabs>
        <w:ind w:left="3599" w:hanging="359"/>
      </w:pPr>
      <w:rPr>
        <w:rFonts w:ascii="Wingdings" w:hAnsi="Wingdings" w:hint="default"/>
        <w:sz w:val="20"/>
      </w:rPr>
    </w:lvl>
    <w:lvl w:ilvl="5">
      <w:start w:val="1"/>
      <w:numFmt w:val="bullet"/>
      <w:lvlText w:val=""/>
      <w:lvlJc w:val="left"/>
      <w:pPr>
        <w:tabs>
          <w:tab w:val="num" w:pos="4319"/>
        </w:tabs>
        <w:ind w:left="4319" w:hanging="359"/>
      </w:pPr>
      <w:rPr>
        <w:rFonts w:ascii="Wingdings" w:hAnsi="Wingdings" w:hint="default"/>
        <w:sz w:val="20"/>
      </w:rPr>
    </w:lvl>
    <w:lvl w:ilvl="6">
      <w:start w:val="1"/>
      <w:numFmt w:val="bullet"/>
      <w:lvlText w:val=""/>
      <w:lvlJc w:val="left"/>
      <w:pPr>
        <w:tabs>
          <w:tab w:val="num" w:pos="5039"/>
        </w:tabs>
        <w:ind w:left="5039" w:hanging="359"/>
      </w:pPr>
      <w:rPr>
        <w:rFonts w:ascii="Wingdings" w:hAnsi="Wingdings" w:hint="default"/>
        <w:sz w:val="20"/>
      </w:rPr>
    </w:lvl>
    <w:lvl w:ilvl="7">
      <w:start w:val="1"/>
      <w:numFmt w:val="bullet"/>
      <w:lvlText w:val=""/>
      <w:lvlJc w:val="left"/>
      <w:pPr>
        <w:tabs>
          <w:tab w:val="num" w:pos="5759"/>
        </w:tabs>
        <w:ind w:left="5759" w:hanging="359"/>
      </w:pPr>
      <w:rPr>
        <w:rFonts w:ascii="Wingdings" w:hAnsi="Wingdings" w:hint="default"/>
        <w:sz w:val="20"/>
      </w:rPr>
    </w:lvl>
    <w:lvl w:ilvl="8">
      <w:start w:val="1"/>
      <w:numFmt w:val="bullet"/>
      <w:lvlText w:val=""/>
      <w:lvlJc w:val="left"/>
      <w:pPr>
        <w:tabs>
          <w:tab w:val="num" w:pos="6479"/>
        </w:tabs>
        <w:ind w:left="6479" w:hanging="359"/>
      </w:pPr>
      <w:rPr>
        <w:rFonts w:ascii="Wingdings" w:hAnsi="Wingdings" w:hint="default"/>
        <w:sz w:val="20"/>
      </w:rPr>
    </w:lvl>
  </w:abstractNum>
  <w:abstractNum w:abstractNumId="5" w15:restartNumberingAfterBreak="0">
    <w:nsid w:val="7FA94046"/>
    <w:multiLevelType w:val="multilevel"/>
    <w:tmpl w:val="0F50E05E"/>
    <w:lvl w:ilvl="0">
      <w:start w:val="1"/>
      <w:numFmt w:val="bullet"/>
      <w:lvlText w:val="←"/>
      <w:lvlJc w:val="left"/>
      <w:pPr>
        <w:ind w:left="0" w:firstLine="0"/>
      </w:pPr>
      <w:rPr>
        <w:rFonts w:ascii="Symbol" w:hAnsi="Symbol" w:hint="default"/>
      </w:rPr>
    </w:lvl>
    <w:lvl w:ilvl="1">
      <w:start w:val="1"/>
      <w:numFmt w:val="bullet"/>
      <w:lvlText w:val=""/>
      <w:lvlJc w:val="left"/>
      <w:pPr>
        <w:tabs>
          <w:tab w:val="num" w:pos="719"/>
        </w:tabs>
        <w:ind w:left="1079" w:hanging="359"/>
      </w:pPr>
      <w:rPr>
        <w:rFonts w:ascii="Symbol" w:hAnsi="Symbol" w:hint="default"/>
      </w:rPr>
    </w:lvl>
    <w:lvl w:ilvl="2">
      <w:start w:val="1"/>
      <w:numFmt w:val="bullet"/>
      <w:lvlText w:val="o"/>
      <w:lvlJc w:val="left"/>
      <w:pPr>
        <w:tabs>
          <w:tab w:val="num" w:pos="1439"/>
        </w:tabs>
        <w:ind w:left="1799" w:hanging="359"/>
      </w:pPr>
      <w:rPr>
        <w:rFonts w:ascii="Courier New" w:hAnsi="Courier New" w:hint="default"/>
      </w:rPr>
    </w:lvl>
    <w:lvl w:ilvl="3">
      <w:start w:val="1"/>
      <w:numFmt w:val="bullet"/>
      <w:lvlText w:val=""/>
      <w:lvlJc w:val="left"/>
      <w:pPr>
        <w:tabs>
          <w:tab w:val="num" w:pos="2159"/>
        </w:tabs>
        <w:ind w:left="2519" w:hanging="359"/>
      </w:pPr>
      <w:rPr>
        <w:rFonts w:ascii="Wingdings" w:hAnsi="Wingdings" w:hint="default"/>
      </w:rPr>
    </w:lvl>
    <w:lvl w:ilvl="4">
      <w:start w:val="1"/>
      <w:numFmt w:val="bullet"/>
      <w:lvlText w:val=""/>
      <w:lvlJc w:val="left"/>
      <w:pPr>
        <w:tabs>
          <w:tab w:val="num" w:pos="2879"/>
        </w:tabs>
        <w:ind w:left="3239" w:hanging="359"/>
      </w:pPr>
      <w:rPr>
        <w:rFonts w:ascii="Wingdings" w:hAnsi="Wingdings" w:hint="default"/>
      </w:rPr>
    </w:lvl>
    <w:lvl w:ilvl="5">
      <w:start w:val="1"/>
      <w:numFmt w:val="bullet"/>
      <w:lvlText w:val=""/>
      <w:lvlJc w:val="left"/>
      <w:pPr>
        <w:tabs>
          <w:tab w:val="num" w:pos="3599"/>
        </w:tabs>
        <w:ind w:left="3959" w:hanging="359"/>
      </w:pPr>
      <w:rPr>
        <w:rFonts w:ascii="Symbol" w:hAnsi="Symbol" w:hint="default"/>
      </w:rPr>
    </w:lvl>
    <w:lvl w:ilvl="6">
      <w:start w:val="1"/>
      <w:numFmt w:val="bullet"/>
      <w:lvlText w:val="o"/>
      <w:lvlJc w:val="left"/>
      <w:pPr>
        <w:tabs>
          <w:tab w:val="num" w:pos="4319"/>
        </w:tabs>
        <w:ind w:left="4679" w:hanging="359"/>
      </w:pPr>
      <w:rPr>
        <w:rFonts w:ascii="Courier New" w:hAnsi="Courier New" w:hint="default"/>
      </w:rPr>
    </w:lvl>
    <w:lvl w:ilvl="7">
      <w:start w:val="1"/>
      <w:numFmt w:val="bullet"/>
      <w:lvlText w:val=""/>
      <w:lvlJc w:val="left"/>
      <w:pPr>
        <w:tabs>
          <w:tab w:val="num" w:pos="5039"/>
        </w:tabs>
        <w:ind w:left="5399" w:hanging="359"/>
      </w:pPr>
      <w:rPr>
        <w:rFonts w:ascii="Wingdings" w:hAnsi="Wingdings" w:hint="default"/>
      </w:rPr>
    </w:lvl>
    <w:lvl w:ilvl="8">
      <w:start w:val="1"/>
      <w:numFmt w:val="bullet"/>
      <w:lvlText w:val=""/>
      <w:lvlJc w:val="left"/>
      <w:pPr>
        <w:tabs>
          <w:tab w:val="num" w:pos="5759"/>
        </w:tabs>
        <w:ind w:left="6119" w:hanging="359"/>
      </w:pPr>
      <w:rPr>
        <w:rFonts w:ascii="Wingdings" w:hAnsi="Wingdings" w:hint="default"/>
      </w:rPr>
    </w:lvl>
  </w:abstractNum>
  <w:num w:numId="1">
    <w:abstractNumId w:val="2"/>
  </w:num>
  <w:num w:numId="2">
    <w:abstractNumId w:val="5"/>
  </w:num>
  <w:num w:numId="3">
    <w:abstractNumId w:val="0"/>
  </w:num>
  <w:num w:numId="4">
    <w:abstractNumId w:val="4"/>
  </w:num>
  <w:num w:numId="5">
    <w:abstractNumId w:val="3"/>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08"/>
  <w:hyphenationZone w:val="425"/>
  <w:drawingGridVerticalSpacing w:val="156"/>
  <w:displayHorizontalDrawingGridEvery w:val="0"/>
  <w:displayVerticalDrawingGridEvery w:val="2"/>
  <w:characterSpacingControl w:val="compressPunctuation"/>
  <w:hdrShapeDefaults>
    <o:shapedefaults v:ext="edit" spidmax="4300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3A9"/>
    <w:rsid w:val="00015248"/>
    <w:rsid w:val="00054F77"/>
    <w:rsid w:val="000A12CC"/>
    <w:rsid w:val="000A57C4"/>
    <w:rsid w:val="000E3D21"/>
    <w:rsid w:val="001B2F18"/>
    <w:rsid w:val="001B4CB7"/>
    <w:rsid w:val="001C4398"/>
    <w:rsid w:val="001C62E9"/>
    <w:rsid w:val="001E598B"/>
    <w:rsid w:val="001F00A0"/>
    <w:rsid w:val="002058BB"/>
    <w:rsid w:val="00234AC1"/>
    <w:rsid w:val="00294675"/>
    <w:rsid w:val="00297D75"/>
    <w:rsid w:val="002A0D2A"/>
    <w:rsid w:val="002A64A2"/>
    <w:rsid w:val="00327E7B"/>
    <w:rsid w:val="00343371"/>
    <w:rsid w:val="00357619"/>
    <w:rsid w:val="00366AEB"/>
    <w:rsid w:val="00387FF1"/>
    <w:rsid w:val="003B3F66"/>
    <w:rsid w:val="003C0F17"/>
    <w:rsid w:val="003E23D9"/>
    <w:rsid w:val="004571A4"/>
    <w:rsid w:val="004752B0"/>
    <w:rsid w:val="004E4A7D"/>
    <w:rsid w:val="00515843"/>
    <w:rsid w:val="0052047E"/>
    <w:rsid w:val="00532A46"/>
    <w:rsid w:val="005455E2"/>
    <w:rsid w:val="00580AC8"/>
    <w:rsid w:val="005A00C2"/>
    <w:rsid w:val="005E1E25"/>
    <w:rsid w:val="005E7B28"/>
    <w:rsid w:val="00603F56"/>
    <w:rsid w:val="00606966"/>
    <w:rsid w:val="006622A8"/>
    <w:rsid w:val="00676E87"/>
    <w:rsid w:val="006C08FC"/>
    <w:rsid w:val="006E3111"/>
    <w:rsid w:val="00730EC7"/>
    <w:rsid w:val="00774A6F"/>
    <w:rsid w:val="00785B90"/>
    <w:rsid w:val="007A0745"/>
    <w:rsid w:val="007C3EE9"/>
    <w:rsid w:val="007E56E7"/>
    <w:rsid w:val="008019CF"/>
    <w:rsid w:val="00814007"/>
    <w:rsid w:val="00840B45"/>
    <w:rsid w:val="008974C1"/>
    <w:rsid w:val="00897D6D"/>
    <w:rsid w:val="008D5CE9"/>
    <w:rsid w:val="008F3FB4"/>
    <w:rsid w:val="0091098A"/>
    <w:rsid w:val="00950AD2"/>
    <w:rsid w:val="009913A9"/>
    <w:rsid w:val="009B01D8"/>
    <w:rsid w:val="009C2F07"/>
    <w:rsid w:val="009C6D39"/>
    <w:rsid w:val="009D04BC"/>
    <w:rsid w:val="009F01E7"/>
    <w:rsid w:val="00A23DBE"/>
    <w:rsid w:val="00B11694"/>
    <w:rsid w:val="00B156A2"/>
    <w:rsid w:val="00B815F0"/>
    <w:rsid w:val="00BA34DD"/>
    <w:rsid w:val="00BA357B"/>
    <w:rsid w:val="00BA40A6"/>
    <w:rsid w:val="00C51517"/>
    <w:rsid w:val="00C60738"/>
    <w:rsid w:val="00C941ED"/>
    <w:rsid w:val="00CB2716"/>
    <w:rsid w:val="00CB7C1C"/>
    <w:rsid w:val="00CF042B"/>
    <w:rsid w:val="00D35B10"/>
    <w:rsid w:val="00D37141"/>
    <w:rsid w:val="00D42208"/>
    <w:rsid w:val="00DC0C16"/>
    <w:rsid w:val="00DC3A72"/>
    <w:rsid w:val="00DD5D82"/>
    <w:rsid w:val="00DE28DD"/>
    <w:rsid w:val="00DF3B4D"/>
    <w:rsid w:val="00E4106D"/>
    <w:rsid w:val="00E51144"/>
    <w:rsid w:val="00E51908"/>
    <w:rsid w:val="00E573FA"/>
    <w:rsid w:val="00E93155"/>
    <w:rsid w:val="00EE585E"/>
    <w:rsid w:val="00F57879"/>
    <w:rsid w:val="00F8338E"/>
    <w:rsid w:val="00F94E26"/>
    <w:rsid w:val="00FB0B22"/>
    <w:rsid w:val="00FB0E7F"/>
    <w:rsid w:val="00FD28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229F28DC"/>
  <w15:docId w15:val="{F30B4B78-8BA2-4D11-A879-0A0F31CCD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Lucida Sans Unicode" w:hAnsi="Arial" w:cs="Tahoma"/>
        <w:sz w:val="24"/>
        <w:lang w:val="en-U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Default20Text"/>
    <w:next w:val="Default20Text"/>
    <w:pPr>
      <w:spacing w:before="1200"/>
      <w:outlineLvl w:val="0"/>
    </w:pPr>
    <w:rPr>
      <w:rFonts w:cs="Times New Roman"/>
      <w:caps/>
      <w:color w:val="2A5A78"/>
      <w:sz w:val="84"/>
    </w:rPr>
  </w:style>
  <w:style w:type="paragraph" w:styleId="Ttulo3">
    <w:name w:val="heading 3"/>
    <w:basedOn w:val="Default20Text"/>
    <w:next w:val="Default20Text"/>
    <w:pPr>
      <w:spacing w:before="319" w:after="79"/>
      <w:outlineLvl w:val="2"/>
    </w:pPr>
    <w:rPr>
      <w:rFonts w:cs="Times New Roman"/>
      <w:color w:val="2A5A78"/>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
    <w:name w:val="table"/>
    <w:tblPr>
      <w:tblCellMar>
        <w:top w:w="0" w:type="dxa"/>
        <w:left w:w="0" w:type="dxa"/>
        <w:bottom w:w="0" w:type="dxa"/>
        <w:right w:w="0" w:type="dxa"/>
      </w:tblCellMar>
    </w:tblPr>
  </w:style>
  <w:style w:type="paragraph" w:customStyle="1" w:styleId="Default20Text">
    <w:name w:val="Default_20_Text"/>
    <w:rPr>
      <w:rFonts w:ascii="Century Gothic" w:eastAsia="Times New Roman" w:hAnsi="Century Gothic" w:cs="Century Gothic"/>
      <w:spacing w:val="-5"/>
      <w:sz w:val="18"/>
      <w:lang w:bidi="es-ES"/>
    </w:rPr>
  </w:style>
  <w:style w:type="paragraph" w:customStyle="1" w:styleId="Heading">
    <w:name w:val="Heading"/>
    <w:basedOn w:val="Default20Text"/>
    <w:next w:val="Text20Body20Single"/>
    <w:pPr>
      <w:keepNext/>
      <w:spacing w:before="239" w:after="120"/>
    </w:pPr>
    <w:rPr>
      <w:rFonts w:ascii="Arial" w:eastAsia="MS Mincho" w:hAnsi="Arial" w:cs="Tahoma"/>
      <w:sz w:val="28"/>
    </w:rPr>
  </w:style>
  <w:style w:type="paragraph" w:customStyle="1" w:styleId="Text20Body20Single">
    <w:name w:val="Text_20_Body_20_Single"/>
    <w:basedOn w:val="Default20Text"/>
    <w:pPr>
      <w:spacing w:after="120"/>
    </w:pPr>
  </w:style>
  <w:style w:type="paragraph" w:styleId="Lista">
    <w:name w:val="List"/>
    <w:basedOn w:val="Text20Body20Single"/>
    <w:rPr>
      <w:rFonts w:cs="Tahoma"/>
    </w:rPr>
  </w:style>
  <w:style w:type="paragraph" w:styleId="Descripcin">
    <w:name w:val="caption"/>
    <w:basedOn w:val="Default20Text"/>
    <w:pPr>
      <w:spacing w:before="120" w:after="120"/>
    </w:pPr>
    <w:rPr>
      <w:rFonts w:cs="Tahoma"/>
      <w:i/>
      <w:sz w:val="24"/>
    </w:rPr>
  </w:style>
  <w:style w:type="paragraph" w:customStyle="1" w:styleId="Index">
    <w:name w:val="Index"/>
    <w:basedOn w:val="Default20Text"/>
    <w:rPr>
      <w:rFonts w:cs="Tahoma"/>
    </w:rPr>
  </w:style>
  <w:style w:type="paragraph" w:styleId="Encabezado">
    <w:name w:val="header"/>
    <w:basedOn w:val="Default20Text"/>
    <w:pPr>
      <w:tabs>
        <w:tab w:val="right" w:pos="9359"/>
      </w:tabs>
    </w:pPr>
    <w:rPr>
      <w:b/>
      <w:caps/>
      <w:color w:val="2A5A78"/>
    </w:rPr>
  </w:style>
  <w:style w:type="paragraph" w:customStyle="1" w:styleId="Subttulo1">
    <w:name w:val="Subtítulo1"/>
    <w:basedOn w:val="Default20Text"/>
    <w:pPr>
      <w:spacing w:after="599"/>
    </w:pPr>
    <w:rPr>
      <w:i/>
      <w:color w:val="2A5A78"/>
      <w:sz w:val="22"/>
      <w:lang w:val="es-ES"/>
    </w:rPr>
  </w:style>
  <w:style w:type="paragraph" w:customStyle="1" w:styleId="Texto">
    <w:name w:val="Texto"/>
    <w:basedOn w:val="Default20Text"/>
    <w:link w:val="TextChar"/>
    <w:pPr>
      <w:spacing w:after="220" w:line="336" w:lineRule="auto"/>
    </w:pPr>
    <w:rPr>
      <w:spacing w:val="0"/>
      <w:lang w:val="es-ES"/>
    </w:rPr>
  </w:style>
  <w:style w:type="paragraph" w:styleId="Piedepgina">
    <w:name w:val="footer"/>
    <w:basedOn w:val="Default20Text"/>
    <w:link w:val="PiedepginaCar"/>
    <w:uiPriority w:val="99"/>
    <w:pPr>
      <w:tabs>
        <w:tab w:val="center" w:pos="4251"/>
        <w:tab w:val="right" w:pos="8503"/>
      </w:tabs>
    </w:pPr>
  </w:style>
  <w:style w:type="paragraph" w:customStyle="1" w:styleId="Texto20de20globo">
    <w:name w:val="Texto_20_de_20_globo"/>
    <w:basedOn w:val="Default20Text"/>
    <w:rPr>
      <w:rFonts w:ascii="Tahoma" w:hAnsi="Tahoma" w:cs="Tahoma"/>
      <w:sz w:val="16"/>
    </w:rPr>
  </w:style>
  <w:style w:type="paragraph" w:customStyle="1" w:styleId="Bold20Text">
    <w:name w:val="Bold_20_Text"/>
    <w:basedOn w:val="Default20Text"/>
    <w:rPr>
      <w:rFonts w:cs="Times New Roman"/>
      <w:b/>
      <w:spacing w:val="0"/>
      <w:lang w:val="es-ES"/>
    </w:rPr>
  </w:style>
  <w:style w:type="character" w:customStyle="1" w:styleId="WW8Num1z0">
    <w:name w:val="WW8Num1z0"/>
    <w:rPr>
      <w:rFonts w:ascii="Symbol" w:hAnsi="Symbol"/>
    </w:rPr>
  </w:style>
  <w:style w:type="character" w:customStyle="1" w:styleId="WW8Num1z2">
    <w:name w:val="WW8Num1z2"/>
    <w:rPr>
      <w:rFonts w:ascii="Courier New" w:hAnsi="Courier New"/>
    </w:rPr>
  </w:style>
  <w:style w:type="character" w:customStyle="1" w:styleId="WW8Num1z3">
    <w:name w:val="WW8Num1z3"/>
    <w:rPr>
      <w:rFonts w:ascii="Wingdings" w:hAnsi="Wingdings"/>
    </w:rPr>
  </w:style>
  <w:style w:type="character" w:customStyle="1" w:styleId="WW8Num2z0">
    <w:name w:val="WW8Num2z0"/>
    <w:rPr>
      <w:rFonts w:ascii="Symbol" w:hAnsi="Symbol"/>
      <w:color w:val="008000"/>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0">
    <w:name w:val="WW8Num3z0"/>
    <w:rPr>
      <w:rFonts w:ascii="Symbol" w:hAnsi="Symbol"/>
      <w:sz w:val="20"/>
    </w:rPr>
  </w:style>
  <w:style w:type="character" w:customStyle="1" w:styleId="WW8Num3z1">
    <w:name w:val="WW8Num3z1"/>
    <w:rPr>
      <w:rFonts w:ascii="Courier New" w:hAnsi="Courier New"/>
      <w:sz w:val="20"/>
    </w:rPr>
  </w:style>
  <w:style w:type="character" w:customStyle="1" w:styleId="WW8Num3z2">
    <w:name w:val="WW8Num3z2"/>
    <w:rPr>
      <w:rFonts w:ascii="Wingdings" w:hAnsi="Wingdings"/>
      <w:sz w:val="20"/>
    </w:rPr>
  </w:style>
  <w:style w:type="character" w:customStyle="1" w:styleId="Fuente20de20prrafo20predeter">
    <w:name w:val="Fuente_20_de_20_párrafo_20_predeter."/>
  </w:style>
  <w:style w:type="character" w:customStyle="1" w:styleId="Carcter20de20texto20en20negrita">
    <w:name w:val="Carácter_20_de_20_texto_20_en_20_negrita"/>
    <w:rPr>
      <w:rFonts w:ascii="Century Gothic" w:hAnsi="Century Gothic"/>
      <w:b/>
      <w:sz w:val="18"/>
      <w:lang w:val="es-ES" w:bidi="es-ES"/>
    </w:rPr>
  </w:style>
  <w:style w:type="character" w:customStyle="1" w:styleId="Internet20link">
    <w:name w:val="Internet_20_link"/>
    <w:rPr>
      <w:color w:val="0000FF"/>
      <w:u w:val="single"/>
    </w:rPr>
  </w:style>
  <w:style w:type="character" w:customStyle="1" w:styleId="Text20Char">
    <w:name w:val="Text_20_Char"/>
    <w:rPr>
      <w:rFonts w:ascii="Century Gothic" w:hAnsi="Century Gothic" w:cs="Century Gothic"/>
      <w:sz w:val="18"/>
      <w:lang w:bidi="es-ES"/>
    </w:rPr>
  </w:style>
  <w:style w:type="character" w:customStyle="1" w:styleId="apple-converted-space">
    <w:name w:val="apple-converted-space"/>
  </w:style>
  <w:style w:type="character" w:customStyle="1" w:styleId="Strong20Emphasis">
    <w:name w:val="Strong_20_Emphasis"/>
    <w:rPr>
      <w:b/>
    </w:rPr>
  </w:style>
  <w:style w:type="paragraph" w:customStyle="1" w:styleId="MP1">
    <w:name w:val="MP1"/>
    <w:basedOn w:val="Encabezado"/>
  </w:style>
  <w:style w:type="paragraph" w:customStyle="1" w:styleId="MP2">
    <w:name w:val="MP2"/>
    <w:basedOn w:val="Encabezado"/>
    <w:rPr>
      <w:color w:val="008000"/>
      <w:lang w:val="es-ES"/>
    </w:rPr>
  </w:style>
  <w:style w:type="character" w:customStyle="1" w:styleId="MT1">
    <w:name w:val="MT1"/>
    <w:rPr>
      <w:lang w:val="es-ES"/>
    </w:rPr>
  </w:style>
  <w:style w:type="character" w:customStyle="1" w:styleId="MT2">
    <w:name w:val="MT2"/>
    <w:rPr>
      <w:color w:val="008000"/>
      <w:lang w:val="es-ES"/>
    </w:rPr>
  </w:style>
  <w:style w:type="character" w:customStyle="1" w:styleId="MT3">
    <w:name w:val="MT3"/>
    <w:rPr>
      <w:lang w:val="es-ES" w:bidi="ar-SA"/>
    </w:rPr>
  </w:style>
  <w:style w:type="paragraph" w:customStyle="1" w:styleId="hfMP1">
    <w:name w:val="hfMP1"/>
    <w:basedOn w:val="Encabezado"/>
  </w:style>
  <w:style w:type="paragraph" w:customStyle="1" w:styleId="hfMP2">
    <w:name w:val="hfMP2"/>
    <w:basedOn w:val="Encabezado"/>
    <w:rPr>
      <w:color w:val="008000"/>
      <w:lang w:val="es-ES"/>
    </w:rPr>
  </w:style>
  <w:style w:type="paragraph" w:customStyle="1" w:styleId="hfMP20">
    <w:name w:val="hfMP2"/>
    <w:basedOn w:val="Encabezado"/>
    <w:rPr>
      <w:color w:val="008000"/>
      <w:lang w:val="es-ES"/>
    </w:rPr>
  </w:style>
  <w:style w:type="paragraph" w:customStyle="1" w:styleId="hfMP21">
    <w:name w:val="hfMP2"/>
    <w:basedOn w:val="Encabezado"/>
    <w:rPr>
      <w:color w:val="008000"/>
      <w:lang w:val="es-ES"/>
    </w:rPr>
  </w:style>
  <w:style w:type="paragraph" w:customStyle="1" w:styleId="hfMP22">
    <w:name w:val="hfMP2"/>
    <w:basedOn w:val="Encabezado"/>
    <w:rPr>
      <w:color w:val="008000"/>
      <w:lang w:val="es-ES"/>
    </w:rPr>
  </w:style>
  <w:style w:type="paragraph" w:customStyle="1" w:styleId="hfMP23">
    <w:name w:val="hfMP2"/>
    <w:basedOn w:val="Encabezado"/>
    <w:rPr>
      <w:color w:val="008000"/>
      <w:lang w:val="es-ES"/>
    </w:rPr>
  </w:style>
  <w:style w:type="paragraph" w:customStyle="1" w:styleId="hfMP10">
    <w:name w:val="hfMP1"/>
    <w:basedOn w:val="Encabezado"/>
  </w:style>
  <w:style w:type="paragraph" w:customStyle="1" w:styleId="P1">
    <w:name w:val="P1"/>
    <w:basedOn w:val="Encabezado"/>
  </w:style>
  <w:style w:type="paragraph" w:customStyle="1" w:styleId="P2">
    <w:name w:val="P2"/>
    <w:basedOn w:val="Encabezado"/>
    <w:rPr>
      <w:color w:val="008000"/>
      <w:lang w:val="es-ES"/>
    </w:rPr>
  </w:style>
  <w:style w:type="paragraph" w:customStyle="1" w:styleId="P3">
    <w:name w:val="P3"/>
    <w:basedOn w:val="Subttulo1"/>
    <w:pPr>
      <w:spacing w:after="120"/>
      <w:jc w:val="both"/>
    </w:pPr>
  </w:style>
  <w:style w:type="paragraph" w:customStyle="1" w:styleId="P4">
    <w:name w:val="P4"/>
    <w:basedOn w:val="Subttulo1"/>
    <w:pPr>
      <w:spacing w:after="120"/>
      <w:ind w:left="719"/>
      <w:jc w:val="both"/>
    </w:pPr>
    <w:rPr>
      <w:color w:val="008000"/>
    </w:rPr>
  </w:style>
  <w:style w:type="paragraph" w:customStyle="1" w:styleId="P7">
    <w:name w:val="P7"/>
    <w:basedOn w:val="Texto"/>
    <w:pPr>
      <w:spacing w:after="120" w:line="360" w:lineRule="auto"/>
      <w:jc w:val="both"/>
    </w:pPr>
  </w:style>
  <w:style w:type="paragraph" w:customStyle="1" w:styleId="P8">
    <w:name w:val="P8"/>
    <w:basedOn w:val="Default20Text"/>
    <w:rPr>
      <w:lang w:val="es-ES"/>
    </w:rPr>
  </w:style>
  <w:style w:type="paragraph" w:customStyle="1" w:styleId="P9">
    <w:name w:val="P9"/>
    <w:basedOn w:val="Default20Text"/>
    <w:pPr>
      <w:spacing w:line="360" w:lineRule="auto"/>
      <w:ind w:right="4"/>
      <w:jc w:val="both"/>
      <w:textAlignment w:val="baseline"/>
    </w:pPr>
  </w:style>
  <w:style w:type="character" w:customStyle="1" w:styleId="T1">
    <w:name w:val="T1"/>
    <w:rPr>
      <w:lang w:val="es-ES"/>
    </w:rPr>
  </w:style>
  <w:style w:type="character" w:customStyle="1" w:styleId="T2">
    <w:name w:val="T2"/>
    <w:rPr>
      <w:lang w:val="es-ES" w:bidi="ar-SA"/>
    </w:rPr>
  </w:style>
  <w:style w:type="character" w:customStyle="1" w:styleId="T3">
    <w:name w:val="T3"/>
    <w:rPr>
      <w:color w:val="008000"/>
    </w:rPr>
  </w:style>
  <w:style w:type="character" w:customStyle="1" w:styleId="T4">
    <w:name w:val="T4"/>
    <w:rPr>
      <w:color w:val="008000"/>
      <w:lang w:val="es-ES"/>
    </w:rPr>
  </w:style>
  <w:style w:type="character" w:customStyle="1" w:styleId="T5">
    <w:name w:val="T5"/>
    <w:rPr>
      <w:sz w:val="22"/>
    </w:rPr>
  </w:style>
  <w:style w:type="character" w:customStyle="1" w:styleId="T6">
    <w:name w:val="T6"/>
    <w:rPr>
      <w:b w:val="0"/>
      <w:sz w:val="22"/>
    </w:rPr>
  </w:style>
  <w:style w:type="character" w:customStyle="1" w:styleId="T7">
    <w:name w:val="T7"/>
    <w:rPr>
      <w:b w:val="0"/>
      <w:sz w:val="22"/>
      <w:lang w:bidi="ar-SA"/>
    </w:rPr>
  </w:style>
  <w:style w:type="character" w:customStyle="1" w:styleId="T8">
    <w:name w:val="T8"/>
    <w:rPr>
      <w:b w:val="0"/>
      <w:spacing w:val="0"/>
      <w:sz w:val="22"/>
    </w:rPr>
  </w:style>
  <w:style w:type="paragraph" w:styleId="Textodeglobo">
    <w:name w:val="Balloon Text"/>
    <w:basedOn w:val="Normal"/>
    <w:link w:val="TextodegloboCar"/>
    <w:uiPriority w:val="99"/>
    <w:semiHidden/>
    <w:unhideWhenUsed/>
    <w:rsid w:val="00CB2716"/>
    <w:rPr>
      <w:rFonts w:ascii="Tahoma" w:hAnsi="Tahoma"/>
      <w:sz w:val="16"/>
      <w:szCs w:val="16"/>
    </w:rPr>
  </w:style>
  <w:style w:type="character" w:customStyle="1" w:styleId="TextodegloboCar">
    <w:name w:val="Texto de globo Car"/>
    <w:basedOn w:val="Fuentedeprrafopredeter"/>
    <w:link w:val="Textodeglobo"/>
    <w:uiPriority w:val="99"/>
    <w:semiHidden/>
    <w:rsid w:val="00CB2716"/>
    <w:rPr>
      <w:rFonts w:ascii="Tahoma" w:hAnsi="Tahoma"/>
      <w:sz w:val="16"/>
      <w:szCs w:val="16"/>
    </w:rPr>
  </w:style>
  <w:style w:type="character" w:styleId="Hipervnculo">
    <w:name w:val="Hyperlink"/>
    <w:basedOn w:val="Fuentedeprrafopredeter"/>
    <w:uiPriority w:val="99"/>
    <w:unhideWhenUsed/>
    <w:rsid w:val="005E1E25"/>
    <w:rPr>
      <w:color w:val="0000FF" w:themeColor="hyperlink"/>
      <w:u w:val="single"/>
    </w:rPr>
  </w:style>
  <w:style w:type="character" w:customStyle="1" w:styleId="PiedepginaCar">
    <w:name w:val="Pie de página Car"/>
    <w:basedOn w:val="Fuentedeprrafopredeter"/>
    <w:link w:val="Piedepgina"/>
    <w:uiPriority w:val="99"/>
    <w:rsid w:val="005E7B28"/>
    <w:rPr>
      <w:rFonts w:ascii="Century Gothic" w:eastAsia="Times New Roman" w:hAnsi="Century Gothic" w:cs="Century Gothic"/>
      <w:spacing w:val="-5"/>
      <w:sz w:val="18"/>
      <w:lang w:bidi="es-ES"/>
    </w:rPr>
  </w:style>
  <w:style w:type="character" w:customStyle="1" w:styleId="Carcterdetextoennegrita">
    <w:name w:val="Carácter de texto en negrita"/>
    <w:link w:val="BoldText"/>
    <w:locked/>
    <w:rsid w:val="005E7B28"/>
    <w:rPr>
      <w:rFonts w:ascii="Century Gothic" w:hAnsi="Century Gothic"/>
      <w:b/>
      <w:sz w:val="18"/>
      <w:szCs w:val="18"/>
      <w:lang w:bidi="es-ES"/>
    </w:rPr>
  </w:style>
  <w:style w:type="character" w:customStyle="1" w:styleId="TextChar">
    <w:name w:val="Text Char"/>
    <w:link w:val="Texto"/>
    <w:locked/>
    <w:rsid w:val="005E7B28"/>
    <w:rPr>
      <w:rFonts w:ascii="Century Gothic" w:eastAsia="Times New Roman" w:hAnsi="Century Gothic" w:cs="Century Gothic"/>
      <w:sz w:val="18"/>
      <w:lang w:val="es-ES" w:bidi="es-ES"/>
    </w:rPr>
  </w:style>
  <w:style w:type="paragraph" w:customStyle="1" w:styleId="BoldText">
    <w:name w:val="Bold Text"/>
    <w:basedOn w:val="Normal"/>
    <w:link w:val="Carcterdetextoennegrita"/>
    <w:rsid w:val="005E7B28"/>
    <w:rPr>
      <w:rFonts w:ascii="Century Gothic" w:hAnsi="Century Gothic"/>
      <w:b/>
      <w:sz w:val="18"/>
      <w:szCs w:val="18"/>
      <w:lang w:bidi="es-ES"/>
    </w:rPr>
  </w:style>
  <w:style w:type="paragraph" w:styleId="NormalWeb">
    <w:name w:val="Normal (Web)"/>
    <w:basedOn w:val="Normal"/>
    <w:uiPriority w:val="99"/>
    <w:unhideWhenUsed/>
    <w:rsid w:val="005E7B28"/>
    <w:pPr>
      <w:spacing w:before="100" w:beforeAutospacing="1" w:after="100" w:afterAutospacing="1"/>
    </w:pPr>
    <w:rPr>
      <w:rFonts w:ascii="Times New Roman" w:eastAsia="Times New Roman" w:hAnsi="Times New Roman" w:cs="Times New Roman"/>
      <w:szCs w:val="24"/>
      <w:lang w:val="es-ES"/>
    </w:rPr>
  </w:style>
  <w:style w:type="paragraph" w:customStyle="1" w:styleId="xmsonormal">
    <w:name w:val="x_msonormal"/>
    <w:basedOn w:val="Normal"/>
    <w:rsid w:val="009C6D39"/>
    <w:pPr>
      <w:spacing w:before="100" w:beforeAutospacing="1" w:after="100" w:afterAutospacing="1"/>
    </w:pPr>
    <w:rPr>
      <w:rFonts w:ascii="Times New Roman" w:eastAsia="Times New Roman" w:hAnsi="Times New Roman" w:cs="Times New Roman"/>
      <w:szCs w:val="24"/>
      <w:lang w:val="es-ES"/>
    </w:rPr>
  </w:style>
  <w:style w:type="paragraph" w:customStyle="1" w:styleId="xp1">
    <w:name w:val="x_p1"/>
    <w:basedOn w:val="Normal"/>
    <w:rsid w:val="00DC3A72"/>
    <w:pPr>
      <w:spacing w:before="100" w:beforeAutospacing="1" w:after="100" w:afterAutospacing="1"/>
    </w:pPr>
    <w:rPr>
      <w:rFonts w:ascii="Times New Roman" w:eastAsia="Times New Roman" w:hAnsi="Times New Roman" w:cs="Times New Roman"/>
      <w:szCs w:val="24"/>
      <w:lang w:val="es-ES"/>
    </w:rPr>
  </w:style>
  <w:style w:type="character" w:customStyle="1" w:styleId="xs2">
    <w:name w:val="x_s2"/>
    <w:basedOn w:val="Fuentedeprrafopredeter"/>
    <w:rsid w:val="00DC3A72"/>
  </w:style>
  <w:style w:type="paragraph" w:customStyle="1" w:styleId="xp2">
    <w:name w:val="x_p2"/>
    <w:basedOn w:val="Normal"/>
    <w:rsid w:val="00DC3A72"/>
    <w:pPr>
      <w:spacing w:before="100" w:beforeAutospacing="1" w:after="100" w:afterAutospacing="1"/>
    </w:pPr>
    <w:rPr>
      <w:rFonts w:ascii="Times New Roman" w:eastAsia="Times New Roman" w:hAnsi="Times New Roman" w:cs="Times New Roman"/>
      <w:szCs w:val="24"/>
      <w:lang w:val="es-ES"/>
    </w:rPr>
  </w:style>
  <w:style w:type="paragraph" w:styleId="Prrafodelista">
    <w:name w:val="List Paragraph"/>
    <w:basedOn w:val="Normal"/>
    <w:uiPriority w:val="34"/>
    <w:qFormat/>
    <w:rsid w:val="00950A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591134">
      <w:bodyDiv w:val="1"/>
      <w:marLeft w:val="0"/>
      <w:marRight w:val="0"/>
      <w:marTop w:val="0"/>
      <w:marBottom w:val="0"/>
      <w:divBdr>
        <w:top w:val="none" w:sz="0" w:space="0" w:color="auto"/>
        <w:left w:val="none" w:sz="0" w:space="0" w:color="auto"/>
        <w:bottom w:val="none" w:sz="0" w:space="0" w:color="auto"/>
        <w:right w:val="none" w:sz="0" w:space="0" w:color="auto"/>
      </w:divBdr>
    </w:div>
    <w:div w:id="623316600">
      <w:bodyDiv w:val="1"/>
      <w:marLeft w:val="0"/>
      <w:marRight w:val="0"/>
      <w:marTop w:val="0"/>
      <w:marBottom w:val="0"/>
      <w:divBdr>
        <w:top w:val="none" w:sz="0" w:space="0" w:color="auto"/>
        <w:left w:val="none" w:sz="0" w:space="0" w:color="auto"/>
        <w:bottom w:val="none" w:sz="0" w:space="0" w:color="auto"/>
        <w:right w:val="none" w:sz="0" w:space="0" w:color="auto"/>
      </w:divBdr>
    </w:div>
    <w:div w:id="670182743">
      <w:bodyDiv w:val="1"/>
      <w:marLeft w:val="0"/>
      <w:marRight w:val="0"/>
      <w:marTop w:val="0"/>
      <w:marBottom w:val="0"/>
      <w:divBdr>
        <w:top w:val="none" w:sz="0" w:space="0" w:color="auto"/>
        <w:left w:val="none" w:sz="0" w:space="0" w:color="auto"/>
        <w:bottom w:val="none" w:sz="0" w:space="0" w:color="auto"/>
        <w:right w:val="none" w:sz="0" w:space="0" w:color="auto"/>
      </w:divBdr>
      <w:divsChild>
        <w:div w:id="1562864033">
          <w:marLeft w:val="0"/>
          <w:marRight w:val="0"/>
          <w:marTop w:val="0"/>
          <w:marBottom w:val="0"/>
          <w:divBdr>
            <w:top w:val="none" w:sz="0" w:space="0" w:color="auto"/>
            <w:left w:val="none" w:sz="0" w:space="0" w:color="auto"/>
            <w:bottom w:val="none" w:sz="0" w:space="0" w:color="auto"/>
            <w:right w:val="none" w:sz="0" w:space="0" w:color="auto"/>
          </w:divBdr>
          <w:divsChild>
            <w:div w:id="7875022">
              <w:marLeft w:val="0"/>
              <w:marRight w:val="0"/>
              <w:marTop w:val="0"/>
              <w:marBottom w:val="0"/>
              <w:divBdr>
                <w:top w:val="none" w:sz="0" w:space="0" w:color="auto"/>
                <w:left w:val="none" w:sz="0" w:space="0" w:color="auto"/>
                <w:bottom w:val="none" w:sz="0" w:space="0" w:color="auto"/>
                <w:right w:val="none" w:sz="0" w:space="0" w:color="auto"/>
              </w:divBdr>
              <w:divsChild>
                <w:div w:id="107049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76855">
          <w:marLeft w:val="0"/>
          <w:marRight w:val="0"/>
          <w:marTop w:val="0"/>
          <w:marBottom w:val="0"/>
          <w:divBdr>
            <w:top w:val="none" w:sz="0" w:space="0" w:color="auto"/>
            <w:left w:val="none" w:sz="0" w:space="0" w:color="auto"/>
            <w:bottom w:val="none" w:sz="0" w:space="0" w:color="auto"/>
            <w:right w:val="none" w:sz="0" w:space="0" w:color="auto"/>
          </w:divBdr>
          <w:divsChild>
            <w:div w:id="859784082">
              <w:marLeft w:val="0"/>
              <w:marRight w:val="0"/>
              <w:marTop w:val="0"/>
              <w:marBottom w:val="0"/>
              <w:divBdr>
                <w:top w:val="none" w:sz="0" w:space="0" w:color="auto"/>
                <w:left w:val="none" w:sz="0" w:space="0" w:color="auto"/>
                <w:bottom w:val="none" w:sz="0" w:space="0" w:color="auto"/>
                <w:right w:val="none" w:sz="0" w:space="0" w:color="auto"/>
              </w:divBdr>
              <w:divsChild>
                <w:div w:id="1930209">
                  <w:marLeft w:val="0"/>
                  <w:marRight w:val="0"/>
                  <w:marTop w:val="0"/>
                  <w:marBottom w:val="0"/>
                  <w:divBdr>
                    <w:top w:val="none" w:sz="0" w:space="0" w:color="auto"/>
                    <w:left w:val="none" w:sz="0" w:space="0" w:color="auto"/>
                    <w:bottom w:val="none" w:sz="0" w:space="0" w:color="auto"/>
                    <w:right w:val="none" w:sz="0" w:space="0" w:color="auto"/>
                  </w:divBdr>
                  <w:divsChild>
                    <w:div w:id="167217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734751">
      <w:bodyDiv w:val="1"/>
      <w:marLeft w:val="0"/>
      <w:marRight w:val="0"/>
      <w:marTop w:val="0"/>
      <w:marBottom w:val="0"/>
      <w:divBdr>
        <w:top w:val="none" w:sz="0" w:space="0" w:color="auto"/>
        <w:left w:val="none" w:sz="0" w:space="0" w:color="auto"/>
        <w:bottom w:val="none" w:sz="0" w:space="0" w:color="auto"/>
        <w:right w:val="none" w:sz="0" w:space="0" w:color="auto"/>
      </w:divBdr>
    </w:div>
    <w:div w:id="1487237681">
      <w:bodyDiv w:val="1"/>
      <w:marLeft w:val="0"/>
      <w:marRight w:val="0"/>
      <w:marTop w:val="0"/>
      <w:marBottom w:val="0"/>
      <w:divBdr>
        <w:top w:val="none" w:sz="0" w:space="0" w:color="auto"/>
        <w:left w:val="none" w:sz="0" w:space="0" w:color="auto"/>
        <w:bottom w:val="none" w:sz="0" w:space="0" w:color="auto"/>
        <w:right w:val="none" w:sz="0" w:space="0" w:color="auto"/>
      </w:divBdr>
    </w:div>
    <w:div w:id="1581134597">
      <w:bodyDiv w:val="1"/>
      <w:marLeft w:val="0"/>
      <w:marRight w:val="0"/>
      <w:marTop w:val="0"/>
      <w:marBottom w:val="0"/>
      <w:divBdr>
        <w:top w:val="none" w:sz="0" w:space="0" w:color="auto"/>
        <w:left w:val="none" w:sz="0" w:space="0" w:color="auto"/>
        <w:bottom w:val="none" w:sz="0" w:space="0" w:color="auto"/>
        <w:right w:val="none" w:sz="0" w:space="0" w:color="auto"/>
      </w:divBdr>
    </w:div>
    <w:div w:id="1757366057">
      <w:bodyDiv w:val="1"/>
      <w:marLeft w:val="0"/>
      <w:marRight w:val="0"/>
      <w:marTop w:val="0"/>
      <w:marBottom w:val="0"/>
      <w:divBdr>
        <w:top w:val="none" w:sz="0" w:space="0" w:color="auto"/>
        <w:left w:val="none" w:sz="0" w:space="0" w:color="auto"/>
        <w:bottom w:val="none" w:sz="0" w:space="0" w:color="auto"/>
        <w:right w:val="none" w:sz="0" w:space="0" w:color="auto"/>
      </w:divBdr>
    </w:div>
    <w:div w:id="1915315693">
      <w:bodyDiv w:val="1"/>
      <w:marLeft w:val="0"/>
      <w:marRight w:val="0"/>
      <w:marTop w:val="0"/>
      <w:marBottom w:val="0"/>
      <w:divBdr>
        <w:top w:val="none" w:sz="0" w:space="0" w:color="auto"/>
        <w:left w:val="none" w:sz="0" w:space="0" w:color="auto"/>
        <w:bottom w:val="none" w:sz="0" w:space="0" w:color="auto"/>
        <w:right w:val="none" w:sz="0" w:space="0" w:color="auto"/>
      </w:divBdr>
      <w:divsChild>
        <w:div w:id="1731608354">
          <w:marLeft w:val="0"/>
          <w:marRight w:val="0"/>
          <w:marTop w:val="0"/>
          <w:marBottom w:val="0"/>
          <w:divBdr>
            <w:top w:val="none" w:sz="0" w:space="0" w:color="auto"/>
            <w:left w:val="none" w:sz="0" w:space="0" w:color="auto"/>
            <w:bottom w:val="none" w:sz="0" w:space="0" w:color="auto"/>
            <w:right w:val="none" w:sz="0" w:space="0" w:color="auto"/>
          </w:divBdr>
        </w:div>
        <w:div w:id="382873039">
          <w:marLeft w:val="0"/>
          <w:marRight w:val="0"/>
          <w:marTop w:val="0"/>
          <w:marBottom w:val="0"/>
          <w:divBdr>
            <w:top w:val="none" w:sz="0" w:space="0" w:color="auto"/>
            <w:left w:val="none" w:sz="0" w:space="0" w:color="auto"/>
            <w:bottom w:val="none" w:sz="0" w:space="0" w:color="auto"/>
            <w:right w:val="none" w:sz="0" w:space="0" w:color="auto"/>
          </w:divBdr>
        </w:div>
        <w:div w:id="2050639118">
          <w:marLeft w:val="0"/>
          <w:marRight w:val="0"/>
          <w:marTop w:val="0"/>
          <w:marBottom w:val="0"/>
          <w:divBdr>
            <w:top w:val="none" w:sz="0" w:space="0" w:color="auto"/>
            <w:left w:val="none" w:sz="0" w:space="0" w:color="auto"/>
            <w:bottom w:val="none" w:sz="0" w:space="0" w:color="auto"/>
            <w:right w:val="none" w:sz="0" w:space="0" w:color="auto"/>
          </w:divBdr>
        </w:div>
        <w:div w:id="1473520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2.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_rels/header1.xml.rels><?xml version="1.0" encoding="UTF-8" standalone="no"?><Relationships xmlns="http://schemas.openxmlformats.org/package/2006/relationships"><Relationship Id="rId1" Target="media/image1.jpg" Type="http://schemas.openxmlformats.org/officeDocument/2006/relationships/image"/></Relationships>
</file>

<file path=word/_rels/header2.xml.rels><?xml version="1.0" encoding="UTF-8" standalone="no"?><Relationships xmlns="http://schemas.openxmlformats.org/package/2006/relationships"><Relationship Id="rId1" Target="media/image1.jp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F07A7-5FC7-417E-9C7F-7FC8F213D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166</TotalTime>
  <Pages>3</Pages>
  <Words>765</Words>
  <Characters>4209</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2023-03-24T10:54:00Z</dcterms:created>
  <cp:lastPrinted>2018-02-07T10:15:00Z</cp:lastPrinted>
  <dcterms:modified xsi:type="dcterms:W3CDTF">2023-03-24T13:39:00Z</dcterms:modified>
  <cp:revision>11</cp:revision>
</cp:coreProperties>
</file>