
<file path=[Content_Types].xml><?xml version="1.0" encoding="utf-8"?>
<Types xmlns="http://schemas.openxmlformats.org/package/2006/content-types">
  <Default ContentType="image/jpeg" Extension="jp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D1897A" w14:textId="77777777" w:rsidR="002C7943" w:rsidRDefault="002C7943">
      <w:pPr>
        <w:spacing w:line="240" w:lineRule="auto"/>
        <w:jc w:val="center"/>
        <w:rPr>
          <w:rFonts w:ascii="Lora" w:eastAsia="Lora" w:hAnsi="Lora" w:cs="Lora"/>
          <w:b/>
          <w:sz w:val="36"/>
          <w:szCs w:val="36"/>
        </w:rPr>
      </w:pPr>
    </w:p>
    <w:p w14:paraId="7093D792" w14:textId="77777777" w:rsidR="002C7943" w:rsidRDefault="002C7943">
      <w:pPr>
        <w:spacing w:line="240" w:lineRule="auto"/>
        <w:jc w:val="center"/>
        <w:rPr>
          <w:rFonts w:ascii="Lora" w:eastAsia="Lora" w:hAnsi="Lora" w:cs="Lora"/>
          <w:b/>
          <w:sz w:val="36"/>
          <w:szCs w:val="36"/>
        </w:rPr>
      </w:pPr>
    </w:p>
    <w:p w14:paraId="72C1FC77" w14:textId="77777777" w:rsidR="002C7943" w:rsidRDefault="00896BB0">
      <w:pPr>
        <w:spacing w:line="240" w:lineRule="auto"/>
        <w:jc w:val="center"/>
        <w:rPr>
          <w:rFonts w:ascii="Lora" w:eastAsia="Lora" w:hAnsi="Lora" w:cs="Lora"/>
          <w:i/>
          <w:color w:val="E69138"/>
          <w:sz w:val="30"/>
          <w:szCs w:val="30"/>
        </w:rPr>
      </w:pPr>
      <w:r>
        <w:rPr>
          <w:rFonts w:ascii="Lora" w:eastAsia="Lora" w:hAnsi="Lora" w:cs="Lora"/>
          <w:b/>
          <w:sz w:val="36"/>
          <w:szCs w:val="36"/>
        </w:rPr>
        <w:t>EL CORTE INGLÉS SE CONVIERTE EN PATROCINADOR OFICIAL DE LOS LATIN GRAMMY</w:t>
      </w:r>
      <w:r>
        <w:rPr>
          <w:rFonts w:ascii="Lora" w:eastAsia="Lora" w:hAnsi="Lora" w:cs="Lora"/>
          <w:i/>
          <w:sz w:val="24"/>
          <w:szCs w:val="24"/>
          <w:vertAlign w:val="superscript"/>
        </w:rPr>
        <w:t>®</w:t>
      </w:r>
    </w:p>
    <w:p w14:paraId="16FF47F6" w14:textId="77777777" w:rsidR="002C7943" w:rsidRDefault="002C7943">
      <w:pPr>
        <w:spacing w:line="240" w:lineRule="auto"/>
        <w:rPr>
          <w:rFonts w:ascii="Lora" w:eastAsia="Lora" w:hAnsi="Lora" w:cs="Lora"/>
          <w:b/>
          <w:sz w:val="36"/>
          <w:szCs w:val="36"/>
        </w:rPr>
      </w:pPr>
    </w:p>
    <w:p w14:paraId="5A785D0A" w14:textId="77777777" w:rsidR="002C7943" w:rsidRDefault="00896BB0">
      <w:pPr>
        <w:pBdr>
          <w:top w:val="nil"/>
          <w:left w:val="nil"/>
          <w:bottom w:val="nil"/>
          <w:right w:val="nil"/>
          <w:between w:val="nil"/>
        </w:pBdr>
        <w:spacing w:line="240" w:lineRule="auto"/>
        <w:jc w:val="center"/>
        <w:rPr>
          <w:rFonts w:ascii="Lora" w:eastAsia="Lora" w:hAnsi="Lora" w:cs="Lora"/>
          <w:b/>
          <w:sz w:val="24"/>
          <w:szCs w:val="24"/>
        </w:rPr>
      </w:pPr>
      <w:r>
        <w:rPr>
          <w:rFonts w:ascii="Lora" w:eastAsia="Lora" w:hAnsi="Lora" w:cs="Lora"/>
          <w:b/>
          <w:sz w:val="24"/>
          <w:szCs w:val="24"/>
        </w:rPr>
        <w:t xml:space="preserve">El acuerdo incluye también el patrocinio de los eventos </w:t>
      </w:r>
      <w:proofErr w:type="spellStart"/>
      <w:r>
        <w:rPr>
          <w:rFonts w:ascii="Lora" w:eastAsia="Lora" w:hAnsi="Lora" w:cs="Lora"/>
          <w:b/>
          <w:i/>
          <w:sz w:val="24"/>
          <w:szCs w:val="24"/>
        </w:rPr>
        <w:t>Leading</w:t>
      </w:r>
      <w:proofErr w:type="spellEnd"/>
      <w:r>
        <w:rPr>
          <w:rFonts w:ascii="Lora" w:eastAsia="Lora" w:hAnsi="Lora" w:cs="Lora"/>
          <w:b/>
          <w:i/>
          <w:sz w:val="24"/>
          <w:szCs w:val="24"/>
        </w:rPr>
        <w:t xml:space="preserve"> Ladies </w:t>
      </w:r>
      <w:proofErr w:type="spellStart"/>
      <w:r>
        <w:rPr>
          <w:rFonts w:ascii="Lora" w:eastAsia="Lora" w:hAnsi="Lora" w:cs="Lora"/>
          <w:b/>
          <w:i/>
          <w:sz w:val="24"/>
          <w:szCs w:val="24"/>
        </w:rPr>
        <w:t>of</w:t>
      </w:r>
      <w:proofErr w:type="spellEnd"/>
      <w:r>
        <w:rPr>
          <w:rFonts w:ascii="Lora" w:eastAsia="Lora" w:hAnsi="Lora" w:cs="Lora"/>
          <w:b/>
          <w:i/>
          <w:sz w:val="24"/>
          <w:szCs w:val="24"/>
        </w:rPr>
        <w:t xml:space="preserve"> </w:t>
      </w:r>
      <w:proofErr w:type="spellStart"/>
      <w:r>
        <w:rPr>
          <w:rFonts w:ascii="Lora" w:eastAsia="Lora" w:hAnsi="Lora" w:cs="Lora"/>
          <w:b/>
          <w:i/>
          <w:sz w:val="24"/>
          <w:szCs w:val="24"/>
        </w:rPr>
        <w:t>Entertainment</w:t>
      </w:r>
      <w:proofErr w:type="spellEnd"/>
      <w:r>
        <w:rPr>
          <w:rFonts w:ascii="Lora" w:eastAsia="Lora" w:hAnsi="Lora" w:cs="Lora"/>
          <w:b/>
          <w:sz w:val="24"/>
          <w:szCs w:val="24"/>
        </w:rPr>
        <w:t xml:space="preserve">, la recepción de nominados y la Gala Persona del Año 2023 que tendrán lugar durante la Semana del </w:t>
      </w:r>
      <w:proofErr w:type="spellStart"/>
      <w:r>
        <w:rPr>
          <w:rFonts w:ascii="Lora" w:eastAsia="Lora" w:hAnsi="Lora" w:cs="Lora"/>
          <w:b/>
          <w:sz w:val="24"/>
          <w:szCs w:val="24"/>
        </w:rPr>
        <w:t>Latin</w:t>
      </w:r>
      <w:proofErr w:type="spellEnd"/>
      <w:r>
        <w:rPr>
          <w:rFonts w:ascii="Lora" w:eastAsia="Lora" w:hAnsi="Lora" w:cs="Lora"/>
          <w:b/>
          <w:sz w:val="24"/>
          <w:szCs w:val="24"/>
        </w:rPr>
        <w:t xml:space="preserve"> GRAMMY</w:t>
      </w:r>
      <w:r>
        <w:rPr>
          <w:rFonts w:ascii="Lora" w:eastAsia="Lora" w:hAnsi="Lora" w:cs="Lora"/>
          <w:i/>
          <w:sz w:val="24"/>
          <w:szCs w:val="24"/>
          <w:vertAlign w:val="superscript"/>
        </w:rPr>
        <w:t>®</w:t>
      </w:r>
      <w:r>
        <w:rPr>
          <w:rFonts w:ascii="Lora" w:eastAsia="Lora" w:hAnsi="Lora" w:cs="Lora"/>
          <w:b/>
          <w:sz w:val="24"/>
          <w:szCs w:val="24"/>
        </w:rPr>
        <w:t xml:space="preserve"> en Sevilla</w:t>
      </w:r>
    </w:p>
    <w:p w14:paraId="56963D12" w14:textId="77777777" w:rsidR="002C7943" w:rsidRDefault="002C7943">
      <w:pPr>
        <w:pBdr>
          <w:top w:val="nil"/>
          <w:left w:val="nil"/>
          <w:bottom w:val="nil"/>
          <w:right w:val="nil"/>
          <w:between w:val="nil"/>
        </w:pBdr>
        <w:spacing w:line="240" w:lineRule="auto"/>
        <w:rPr>
          <w:rFonts w:ascii="Lora" w:eastAsia="Lora" w:hAnsi="Lora" w:cs="Lora"/>
          <w:b/>
          <w:sz w:val="24"/>
          <w:szCs w:val="24"/>
        </w:rPr>
      </w:pPr>
    </w:p>
    <w:p w14:paraId="5CB1BFB7" w14:textId="77777777" w:rsidR="002C7943" w:rsidRDefault="00896BB0">
      <w:pPr>
        <w:pBdr>
          <w:top w:val="nil"/>
          <w:left w:val="nil"/>
          <w:bottom w:val="nil"/>
          <w:right w:val="nil"/>
          <w:between w:val="nil"/>
        </w:pBdr>
        <w:spacing w:line="240" w:lineRule="auto"/>
        <w:jc w:val="center"/>
        <w:rPr>
          <w:rFonts w:ascii="Lora" w:eastAsia="Lora" w:hAnsi="Lora" w:cs="Lora"/>
          <w:b/>
          <w:sz w:val="24"/>
          <w:szCs w:val="24"/>
        </w:rPr>
      </w:pPr>
      <w:r>
        <w:rPr>
          <w:rFonts w:ascii="Lora" w:eastAsia="Lora" w:hAnsi="Lora" w:cs="Lora"/>
          <w:b/>
          <w:sz w:val="24"/>
          <w:szCs w:val="24"/>
        </w:rPr>
        <w:t>Se trata de un momento histórico para La Academia Latina de la Grabación</w:t>
      </w:r>
      <w:r w:rsidRPr="00592F2A">
        <w:rPr>
          <w:rFonts w:ascii="Lora" w:eastAsia="Lora" w:hAnsi="Lora" w:cs="Lora"/>
          <w:b/>
          <w:sz w:val="24"/>
          <w:szCs w:val="24"/>
        </w:rPr>
        <w:t>®</w:t>
      </w:r>
      <w:sdt>
        <w:sdtPr>
          <w:rPr>
            <w:rFonts w:ascii="Lora" w:eastAsia="Lora" w:hAnsi="Lora" w:cs="Lora"/>
            <w:b/>
            <w:sz w:val="24"/>
            <w:szCs w:val="24"/>
          </w:rPr>
          <w:tag w:val="goog_rdk_0"/>
          <w:id w:val="-1332678510"/>
        </w:sdtPr>
        <w:sdtEndPr/>
        <w:sdtContent>
          <w:r w:rsidRPr="00592F2A">
            <w:rPr>
              <w:rFonts w:ascii="Lora" w:eastAsia="Lora" w:hAnsi="Lora" w:cs="Lora"/>
              <w:b/>
              <w:sz w:val="24"/>
              <w:szCs w:val="24"/>
            </w:rPr>
            <w:t xml:space="preserve"> que, por primera vez desde su creación, celebra La Noche Más Importante de la Música Latina™ fuera de los Estados Unidos</w:t>
          </w:r>
        </w:sdtContent>
      </w:sdt>
    </w:p>
    <w:p w14:paraId="2A14CA11" w14:textId="77777777" w:rsidR="002C7943" w:rsidRDefault="002C7943">
      <w:pPr>
        <w:pBdr>
          <w:top w:val="nil"/>
          <w:left w:val="nil"/>
          <w:bottom w:val="nil"/>
          <w:right w:val="nil"/>
          <w:between w:val="nil"/>
        </w:pBdr>
        <w:spacing w:line="240" w:lineRule="auto"/>
        <w:jc w:val="center"/>
        <w:rPr>
          <w:rFonts w:ascii="Lora" w:eastAsia="Lora" w:hAnsi="Lora" w:cs="Lora"/>
          <w:b/>
          <w:sz w:val="24"/>
          <w:szCs w:val="24"/>
        </w:rPr>
      </w:pPr>
    </w:p>
    <w:p w14:paraId="7A98A7F1" w14:textId="77777777" w:rsidR="002C7943" w:rsidRDefault="00896BB0">
      <w:pPr>
        <w:jc w:val="center"/>
        <w:rPr>
          <w:rFonts w:ascii="Lora" w:eastAsia="Lora" w:hAnsi="Lora" w:cs="Lora"/>
          <w:sz w:val="20"/>
          <w:szCs w:val="20"/>
        </w:rPr>
      </w:pPr>
      <w:r>
        <w:rPr>
          <w:rFonts w:ascii="Lora" w:eastAsia="Lora" w:hAnsi="Lora" w:cs="Lora"/>
          <w:noProof/>
          <w:sz w:val="20"/>
          <w:szCs w:val="20"/>
        </w:rPr>
        <w:drawing>
          <wp:inline distT="114300" distB="114300" distL="114300" distR="114300" wp14:anchorId="631F7598" wp14:editId="48EF31F1">
            <wp:extent cx="4154325" cy="2763490"/>
            <wp:effectExtent l="0" t="0" r="0" b="0"/>
            <wp:docPr id="6"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7"/>
                    <a:srcRect/>
                    <a:stretch>
                      <a:fillRect/>
                    </a:stretch>
                  </pic:blipFill>
                  <pic:spPr>
                    <a:xfrm>
                      <a:off x="0" y="0"/>
                      <a:ext cx="4154325" cy="2763490"/>
                    </a:xfrm>
                    <a:prstGeom prst="rect">
                      <a:avLst/>
                    </a:prstGeom>
                    <a:ln/>
                  </pic:spPr>
                </pic:pic>
              </a:graphicData>
            </a:graphic>
          </wp:inline>
        </w:drawing>
      </w:r>
    </w:p>
    <w:p w14:paraId="4D6FCA7A" w14:textId="77777777" w:rsidR="002C7943" w:rsidRDefault="00896BB0">
      <w:pPr>
        <w:jc w:val="center"/>
        <w:rPr>
          <w:rFonts w:ascii="Lora" w:eastAsia="Lora" w:hAnsi="Lora" w:cs="Lora"/>
          <w:sz w:val="16"/>
          <w:szCs w:val="16"/>
          <w:highlight w:val="yellow"/>
        </w:rPr>
      </w:pPr>
      <w:r>
        <w:rPr>
          <w:rFonts w:ascii="Lora" w:eastAsia="Lora" w:hAnsi="Lora" w:cs="Lora"/>
          <w:i/>
          <w:sz w:val="14"/>
          <w:szCs w:val="14"/>
        </w:rPr>
        <w:t>Cortesía de Getty para La Academia Latina de la Grabación©</w:t>
      </w:r>
      <w:r>
        <w:rPr>
          <w:rFonts w:ascii="Lora" w:eastAsia="Lora" w:hAnsi="Lora" w:cs="Lora"/>
          <w:sz w:val="16"/>
          <w:szCs w:val="16"/>
          <w:highlight w:val="yellow"/>
        </w:rPr>
        <w:t xml:space="preserve"> </w:t>
      </w:r>
    </w:p>
    <w:p w14:paraId="54B782F6" w14:textId="77777777" w:rsidR="002C7943" w:rsidRDefault="002C7943">
      <w:pPr>
        <w:jc w:val="center"/>
        <w:rPr>
          <w:rFonts w:ascii="Lora" w:eastAsia="Lora" w:hAnsi="Lora" w:cs="Lora"/>
          <w:sz w:val="20"/>
          <w:szCs w:val="20"/>
        </w:rPr>
      </w:pPr>
    </w:p>
    <w:p w14:paraId="1F27ECA3" w14:textId="77777777" w:rsidR="002C7943" w:rsidRDefault="00E370F2">
      <w:pPr>
        <w:widowControl w:val="0"/>
        <w:ind w:right="100"/>
        <w:jc w:val="center"/>
        <w:rPr>
          <w:rFonts w:ascii="Lora" w:eastAsia="Lora" w:hAnsi="Lora" w:cs="Lora"/>
          <w:i/>
          <w:sz w:val="16"/>
          <w:szCs w:val="16"/>
        </w:rPr>
      </w:pPr>
      <w:hyperlink r:id="rId8">
        <w:r w:rsidR="00896BB0">
          <w:rPr>
            <w:rFonts w:ascii="Lora" w:eastAsia="Lora" w:hAnsi="Lora" w:cs="Lora"/>
            <w:i/>
            <w:color w:val="1155CC"/>
            <w:sz w:val="16"/>
            <w:szCs w:val="16"/>
            <w:u w:val="single"/>
          </w:rPr>
          <w:t>Descarga imagen y logos aquí</w:t>
        </w:r>
      </w:hyperlink>
    </w:p>
    <w:p w14:paraId="59ADF7D0" w14:textId="77777777" w:rsidR="002C7943" w:rsidRDefault="002C7943">
      <w:pPr>
        <w:jc w:val="center"/>
        <w:rPr>
          <w:rFonts w:ascii="Lora" w:eastAsia="Lora" w:hAnsi="Lora" w:cs="Lora"/>
          <w:sz w:val="20"/>
          <w:szCs w:val="20"/>
        </w:rPr>
      </w:pPr>
    </w:p>
    <w:p w14:paraId="0208D529" w14:textId="77777777" w:rsidR="002C7943" w:rsidRDefault="00896BB0">
      <w:pPr>
        <w:widowControl w:val="0"/>
        <w:pBdr>
          <w:top w:val="nil"/>
          <w:left w:val="nil"/>
          <w:bottom w:val="nil"/>
          <w:right w:val="nil"/>
          <w:between w:val="nil"/>
        </w:pBdr>
        <w:ind w:right="100"/>
        <w:jc w:val="both"/>
        <w:rPr>
          <w:rFonts w:ascii="Lora" w:eastAsia="Lora" w:hAnsi="Lora" w:cs="Lora"/>
          <w:sz w:val="20"/>
          <w:szCs w:val="20"/>
        </w:rPr>
      </w:pPr>
      <w:r>
        <w:rPr>
          <w:rFonts w:ascii="Lora" w:eastAsia="Lora" w:hAnsi="Lora" w:cs="Lora"/>
          <w:b/>
          <w:i/>
          <w:sz w:val="20"/>
          <w:szCs w:val="20"/>
        </w:rPr>
        <w:t>MADRID (9 DE AGOSTO DE 2023) -</w:t>
      </w:r>
      <w:r>
        <w:rPr>
          <w:rFonts w:ascii="Lora" w:eastAsia="Lora" w:hAnsi="Lora" w:cs="Lora"/>
          <w:sz w:val="20"/>
          <w:szCs w:val="20"/>
        </w:rPr>
        <w:t xml:space="preserve"> La Academia Latina de la Grabación</w:t>
      </w:r>
      <w:r>
        <w:rPr>
          <w:rFonts w:ascii="Lora" w:eastAsia="Lora" w:hAnsi="Lora" w:cs="Lora"/>
          <w:i/>
          <w:sz w:val="24"/>
          <w:szCs w:val="24"/>
          <w:vertAlign w:val="superscript"/>
        </w:rPr>
        <w:t>®</w:t>
      </w:r>
      <w:r>
        <w:rPr>
          <w:rFonts w:ascii="Lora" w:eastAsia="Lora" w:hAnsi="Lora" w:cs="Lora"/>
          <w:sz w:val="20"/>
          <w:szCs w:val="20"/>
        </w:rPr>
        <w:t xml:space="preserve"> y El Corte Inglés han firmado un acuerdo por el que la empresa española se incorpora como uno de los patrocinadores oficiales de la 24</w:t>
      </w:r>
      <w:r>
        <w:rPr>
          <w:rFonts w:ascii="Lora" w:eastAsia="Lora" w:hAnsi="Lora" w:cs="Lora"/>
        </w:rPr>
        <w:t>.</w:t>
      </w:r>
      <w:r>
        <w:rPr>
          <w:rFonts w:ascii="Lora" w:eastAsia="Lora" w:hAnsi="Lora" w:cs="Lora"/>
          <w:sz w:val="26"/>
          <w:szCs w:val="26"/>
          <w:vertAlign w:val="superscript"/>
        </w:rPr>
        <w:t>a</w:t>
      </w:r>
      <w:r>
        <w:rPr>
          <w:rFonts w:ascii="Lora" w:eastAsia="Lora" w:hAnsi="Lora" w:cs="Lora"/>
        </w:rPr>
        <w:t xml:space="preserve"> </w:t>
      </w:r>
      <w:r>
        <w:rPr>
          <w:rFonts w:ascii="Lora" w:eastAsia="Lora" w:hAnsi="Lora" w:cs="Lora"/>
          <w:sz w:val="20"/>
          <w:szCs w:val="20"/>
        </w:rPr>
        <w:t xml:space="preserve">Entrega Anual del </w:t>
      </w:r>
      <w:proofErr w:type="spellStart"/>
      <w:r>
        <w:rPr>
          <w:rFonts w:ascii="Lora" w:eastAsia="Lora" w:hAnsi="Lora" w:cs="Lora"/>
          <w:sz w:val="20"/>
          <w:szCs w:val="20"/>
        </w:rPr>
        <w:t>Latin</w:t>
      </w:r>
      <w:proofErr w:type="spellEnd"/>
      <w:r>
        <w:rPr>
          <w:rFonts w:ascii="Lora" w:eastAsia="Lora" w:hAnsi="Lora" w:cs="Lora"/>
          <w:sz w:val="20"/>
          <w:szCs w:val="20"/>
        </w:rPr>
        <w:t xml:space="preserve"> GRAMMY</w:t>
      </w:r>
      <w:r>
        <w:rPr>
          <w:rFonts w:ascii="Lora" w:eastAsia="Lora" w:hAnsi="Lora" w:cs="Lora"/>
          <w:i/>
          <w:sz w:val="24"/>
          <w:szCs w:val="24"/>
          <w:vertAlign w:val="superscript"/>
        </w:rPr>
        <w:t>®</w:t>
      </w:r>
      <w:r>
        <w:rPr>
          <w:rFonts w:ascii="Lora" w:eastAsia="Lora" w:hAnsi="Lora" w:cs="Lora"/>
          <w:sz w:val="20"/>
          <w:szCs w:val="20"/>
        </w:rPr>
        <w:t xml:space="preserve">, que se celebrará el 16 de noviembre en Sevilla. Un certamen que este año supondrá un hito en la historia de la organización, al ser la primera vez que los galardones más importantes de la música latina se entregarán fuera de los Estados Unidos. </w:t>
      </w:r>
    </w:p>
    <w:p w14:paraId="27E63D45" w14:textId="77777777" w:rsidR="002C7943" w:rsidRDefault="002C7943">
      <w:pPr>
        <w:widowControl w:val="0"/>
        <w:pBdr>
          <w:top w:val="nil"/>
          <w:left w:val="nil"/>
          <w:bottom w:val="nil"/>
          <w:right w:val="nil"/>
          <w:between w:val="nil"/>
        </w:pBdr>
        <w:ind w:right="100"/>
        <w:jc w:val="both"/>
        <w:rPr>
          <w:rFonts w:ascii="Lora" w:eastAsia="Lora" w:hAnsi="Lora" w:cs="Lora"/>
          <w:sz w:val="20"/>
          <w:szCs w:val="20"/>
        </w:rPr>
      </w:pPr>
    </w:p>
    <w:p w14:paraId="46C93C76" w14:textId="77777777" w:rsidR="002C7943" w:rsidRDefault="00896BB0">
      <w:pPr>
        <w:widowControl w:val="0"/>
        <w:ind w:right="100"/>
        <w:jc w:val="both"/>
        <w:rPr>
          <w:rFonts w:ascii="Lora" w:eastAsia="Lora" w:hAnsi="Lora" w:cs="Lora"/>
          <w:sz w:val="20"/>
          <w:szCs w:val="20"/>
        </w:rPr>
      </w:pPr>
      <w:r>
        <w:rPr>
          <w:rFonts w:ascii="Lora" w:eastAsia="Lora" w:hAnsi="Lora" w:cs="Lora"/>
          <w:sz w:val="20"/>
          <w:szCs w:val="20"/>
        </w:rPr>
        <w:t xml:space="preserve">Este acuerdo incluye, además, el patrocinio de otros eventos que se realizarán en Sevilla en el marco de la Semana del </w:t>
      </w:r>
      <w:proofErr w:type="spellStart"/>
      <w:r>
        <w:rPr>
          <w:rFonts w:ascii="Lora" w:eastAsia="Lora" w:hAnsi="Lora" w:cs="Lora"/>
          <w:sz w:val="20"/>
          <w:szCs w:val="20"/>
        </w:rPr>
        <w:t>Latin</w:t>
      </w:r>
      <w:proofErr w:type="spellEnd"/>
      <w:r>
        <w:rPr>
          <w:rFonts w:ascii="Lora" w:eastAsia="Lora" w:hAnsi="Lora" w:cs="Lora"/>
          <w:sz w:val="20"/>
          <w:szCs w:val="20"/>
        </w:rPr>
        <w:t xml:space="preserve"> GRAMMY</w:t>
      </w:r>
      <w:r>
        <w:rPr>
          <w:rFonts w:ascii="Lora" w:eastAsia="Lora" w:hAnsi="Lora" w:cs="Lora"/>
          <w:i/>
          <w:sz w:val="24"/>
          <w:szCs w:val="24"/>
          <w:vertAlign w:val="superscript"/>
        </w:rPr>
        <w:t>®</w:t>
      </w:r>
      <w:r>
        <w:rPr>
          <w:rFonts w:ascii="Lora" w:eastAsia="Lora" w:hAnsi="Lora" w:cs="Lora"/>
          <w:sz w:val="20"/>
          <w:szCs w:val="20"/>
        </w:rPr>
        <w:t xml:space="preserve">; como la iniciativa de </w:t>
      </w:r>
      <w:proofErr w:type="spellStart"/>
      <w:r>
        <w:rPr>
          <w:rFonts w:ascii="Lora" w:eastAsia="Lora" w:hAnsi="Lora" w:cs="Lora"/>
          <w:i/>
          <w:sz w:val="20"/>
          <w:szCs w:val="20"/>
        </w:rPr>
        <w:t>Leading</w:t>
      </w:r>
      <w:proofErr w:type="spellEnd"/>
      <w:r>
        <w:rPr>
          <w:rFonts w:ascii="Lora" w:eastAsia="Lora" w:hAnsi="Lora" w:cs="Lora"/>
          <w:i/>
          <w:sz w:val="20"/>
          <w:szCs w:val="20"/>
        </w:rPr>
        <w:t xml:space="preserve"> Ladies </w:t>
      </w:r>
      <w:proofErr w:type="spellStart"/>
      <w:r>
        <w:rPr>
          <w:rFonts w:ascii="Lora" w:eastAsia="Lora" w:hAnsi="Lora" w:cs="Lora"/>
          <w:i/>
          <w:sz w:val="20"/>
          <w:szCs w:val="20"/>
        </w:rPr>
        <w:t>of</w:t>
      </w:r>
      <w:proofErr w:type="spellEnd"/>
      <w:r>
        <w:rPr>
          <w:rFonts w:ascii="Lora" w:eastAsia="Lora" w:hAnsi="Lora" w:cs="Lora"/>
          <w:i/>
          <w:sz w:val="20"/>
          <w:szCs w:val="20"/>
        </w:rPr>
        <w:t xml:space="preserve"> </w:t>
      </w:r>
      <w:proofErr w:type="spellStart"/>
      <w:r>
        <w:rPr>
          <w:rFonts w:ascii="Lora" w:eastAsia="Lora" w:hAnsi="Lora" w:cs="Lora"/>
          <w:i/>
          <w:sz w:val="20"/>
          <w:szCs w:val="20"/>
        </w:rPr>
        <w:t>Entertainment</w:t>
      </w:r>
      <w:proofErr w:type="spellEnd"/>
      <w:r>
        <w:rPr>
          <w:rFonts w:ascii="Lora" w:eastAsia="Lora" w:hAnsi="Lora" w:cs="Lora"/>
          <w:i/>
          <w:sz w:val="20"/>
          <w:szCs w:val="20"/>
        </w:rPr>
        <w:t>,</w:t>
      </w:r>
      <w:r>
        <w:rPr>
          <w:rFonts w:ascii="Lora" w:eastAsia="Lora" w:hAnsi="Lora" w:cs="Lora"/>
          <w:sz w:val="20"/>
          <w:szCs w:val="20"/>
        </w:rPr>
        <w:t xml:space="preserve"> creado hace siete años para homenajear y otorgar reconocimiento a mujeres profesionales con conciencia social en el sector de las artes </w:t>
      </w:r>
      <w:proofErr w:type="gramStart"/>
      <w:r>
        <w:rPr>
          <w:rFonts w:ascii="Lora" w:eastAsia="Lora" w:hAnsi="Lora" w:cs="Lora"/>
          <w:sz w:val="20"/>
          <w:szCs w:val="20"/>
        </w:rPr>
        <w:t>y  el</w:t>
      </w:r>
      <w:proofErr w:type="gramEnd"/>
      <w:r>
        <w:rPr>
          <w:rFonts w:ascii="Lora" w:eastAsia="Lora" w:hAnsi="Lora" w:cs="Lora"/>
          <w:sz w:val="20"/>
          <w:szCs w:val="20"/>
        </w:rPr>
        <w:t xml:space="preserve">  entretenimiento  latino  que  han  hecho </w:t>
      </w:r>
    </w:p>
    <w:p w14:paraId="312154C8" w14:textId="77777777" w:rsidR="002C7943" w:rsidRDefault="002C7943">
      <w:pPr>
        <w:widowControl w:val="0"/>
        <w:ind w:right="100"/>
        <w:jc w:val="both"/>
        <w:rPr>
          <w:rFonts w:ascii="Lora" w:eastAsia="Lora" w:hAnsi="Lora" w:cs="Lora"/>
          <w:sz w:val="20"/>
          <w:szCs w:val="20"/>
        </w:rPr>
      </w:pPr>
    </w:p>
    <w:p w14:paraId="3632AA7F" w14:textId="77777777" w:rsidR="00592F2A" w:rsidRDefault="00592F2A">
      <w:pPr>
        <w:widowControl w:val="0"/>
        <w:ind w:right="100"/>
        <w:jc w:val="both"/>
        <w:rPr>
          <w:rFonts w:ascii="Lora" w:eastAsia="Lora" w:hAnsi="Lora" w:cs="Lora"/>
          <w:sz w:val="20"/>
          <w:szCs w:val="20"/>
        </w:rPr>
      </w:pPr>
    </w:p>
    <w:p w14:paraId="78EB9841" w14:textId="77777777" w:rsidR="00592F2A" w:rsidRDefault="00592F2A">
      <w:pPr>
        <w:widowControl w:val="0"/>
        <w:ind w:right="100"/>
        <w:jc w:val="both"/>
        <w:rPr>
          <w:rFonts w:ascii="Lora" w:eastAsia="Lora" w:hAnsi="Lora" w:cs="Lora"/>
          <w:sz w:val="20"/>
          <w:szCs w:val="20"/>
        </w:rPr>
      </w:pPr>
    </w:p>
    <w:p w14:paraId="1978B2A4" w14:textId="77777777" w:rsidR="00592F2A" w:rsidRDefault="00592F2A">
      <w:pPr>
        <w:widowControl w:val="0"/>
        <w:ind w:right="100"/>
        <w:jc w:val="both"/>
        <w:rPr>
          <w:rFonts w:ascii="Lora" w:eastAsia="Lora" w:hAnsi="Lora" w:cs="Lora"/>
          <w:sz w:val="20"/>
          <w:szCs w:val="20"/>
        </w:rPr>
      </w:pPr>
    </w:p>
    <w:p w14:paraId="66BE554B" w14:textId="013CEDBA" w:rsidR="002C7943" w:rsidRDefault="00896BB0">
      <w:pPr>
        <w:widowControl w:val="0"/>
        <w:ind w:right="100"/>
        <w:jc w:val="both"/>
        <w:rPr>
          <w:rFonts w:ascii="Lora" w:eastAsia="Lora" w:hAnsi="Lora" w:cs="Lora"/>
          <w:sz w:val="20"/>
          <w:szCs w:val="20"/>
        </w:rPr>
      </w:pPr>
      <w:r>
        <w:rPr>
          <w:rFonts w:ascii="Lora" w:eastAsia="Lora" w:hAnsi="Lora" w:cs="Lora"/>
          <w:sz w:val="20"/>
          <w:szCs w:val="20"/>
        </w:rPr>
        <w:t xml:space="preserve">aportes importantes e inspirado a la siguiente generación de líderes. Así mismo, el patrocinio incluye </w:t>
      </w:r>
      <w:r>
        <w:rPr>
          <w:rFonts w:ascii="Lora" w:eastAsia="Lora" w:hAnsi="Lora" w:cs="Lora"/>
          <w:color w:val="000000"/>
          <w:sz w:val="24"/>
          <w:szCs w:val="24"/>
        </w:rPr>
        <w:t xml:space="preserve">la </w:t>
      </w:r>
      <w:r>
        <w:rPr>
          <w:rFonts w:ascii="Lora" w:eastAsia="Lora" w:hAnsi="Lora" w:cs="Lora"/>
          <w:sz w:val="20"/>
          <w:szCs w:val="20"/>
        </w:rPr>
        <w:t>recepción de nominados; y la Gala Persona del Año 2023 de La Academia Latina de la Grabación</w:t>
      </w:r>
      <w:r>
        <w:rPr>
          <w:rFonts w:ascii="Lora" w:eastAsia="Lora" w:hAnsi="Lora" w:cs="Lora"/>
          <w:i/>
          <w:sz w:val="24"/>
          <w:szCs w:val="24"/>
          <w:vertAlign w:val="superscript"/>
        </w:rPr>
        <w:t>®</w:t>
      </w:r>
      <w:r>
        <w:rPr>
          <w:rFonts w:ascii="Lora" w:eastAsia="Lora" w:hAnsi="Lora" w:cs="Lora"/>
          <w:sz w:val="20"/>
          <w:szCs w:val="20"/>
        </w:rPr>
        <w:t xml:space="preserve">. </w:t>
      </w:r>
    </w:p>
    <w:p w14:paraId="2EDB19E1" w14:textId="77777777" w:rsidR="002C7943" w:rsidRDefault="002C7943">
      <w:pPr>
        <w:widowControl w:val="0"/>
        <w:ind w:right="100"/>
        <w:jc w:val="both"/>
        <w:rPr>
          <w:rFonts w:ascii="Lora" w:eastAsia="Lora" w:hAnsi="Lora" w:cs="Lora"/>
          <w:sz w:val="20"/>
          <w:szCs w:val="20"/>
        </w:rPr>
      </w:pPr>
    </w:p>
    <w:p w14:paraId="267C9B57" w14:textId="77777777" w:rsidR="002C7943" w:rsidRDefault="00896BB0">
      <w:pPr>
        <w:widowControl w:val="0"/>
        <w:ind w:right="100"/>
        <w:jc w:val="both"/>
      </w:pPr>
      <w:r>
        <w:rPr>
          <w:rFonts w:ascii="Lora" w:eastAsia="Lora" w:hAnsi="Lora" w:cs="Lora"/>
          <w:sz w:val="20"/>
          <w:szCs w:val="20"/>
        </w:rPr>
        <w:t xml:space="preserve">Gracias a esta alianza, El Corte Inglés tendrá presencia de la marca en la alfombra roja de los </w:t>
      </w:r>
      <w:proofErr w:type="spellStart"/>
      <w:r>
        <w:rPr>
          <w:rFonts w:ascii="Lora" w:eastAsia="Lora" w:hAnsi="Lora" w:cs="Lora"/>
          <w:sz w:val="20"/>
          <w:szCs w:val="20"/>
        </w:rPr>
        <w:t>Latin</w:t>
      </w:r>
      <w:proofErr w:type="spellEnd"/>
      <w:r>
        <w:rPr>
          <w:rFonts w:ascii="Lora" w:eastAsia="Lora" w:hAnsi="Lora" w:cs="Lora"/>
          <w:sz w:val="20"/>
          <w:szCs w:val="20"/>
        </w:rPr>
        <w:t xml:space="preserve"> </w:t>
      </w:r>
      <w:proofErr w:type="spellStart"/>
      <w:r>
        <w:rPr>
          <w:rFonts w:ascii="Lora" w:eastAsia="Lora" w:hAnsi="Lora" w:cs="Lora"/>
          <w:sz w:val="20"/>
          <w:szCs w:val="20"/>
        </w:rPr>
        <w:t>GRAMMYs</w:t>
      </w:r>
      <w:proofErr w:type="spellEnd"/>
      <w:r>
        <w:rPr>
          <w:rFonts w:ascii="Lora" w:eastAsia="Lora" w:hAnsi="Lora" w:cs="Lora"/>
          <w:sz w:val="20"/>
          <w:szCs w:val="20"/>
        </w:rPr>
        <w:t xml:space="preserve">. Y su imagen de marca estará presente en los eventos y las plataformas digitales de La Academia Latina de la Grabación. Además, El Corte Inglés tendrá en sus centros un espacio </w:t>
      </w:r>
      <w:r>
        <w:rPr>
          <w:rFonts w:ascii="Lora" w:eastAsia="Lora" w:hAnsi="Lora" w:cs="Lora"/>
          <w:i/>
          <w:sz w:val="20"/>
          <w:szCs w:val="20"/>
        </w:rPr>
        <w:t>pop up</w:t>
      </w:r>
      <w:r>
        <w:rPr>
          <w:rFonts w:ascii="Lora" w:eastAsia="Lora" w:hAnsi="Lora" w:cs="Lora"/>
          <w:sz w:val="20"/>
          <w:szCs w:val="20"/>
        </w:rPr>
        <w:t xml:space="preserve"> itinerante, en el que el galardón </w:t>
      </w:r>
      <w:proofErr w:type="spellStart"/>
      <w:r>
        <w:rPr>
          <w:rFonts w:ascii="Lora" w:eastAsia="Lora" w:hAnsi="Lora" w:cs="Lora"/>
          <w:sz w:val="20"/>
          <w:szCs w:val="20"/>
        </w:rPr>
        <w:t>Latin</w:t>
      </w:r>
      <w:proofErr w:type="spellEnd"/>
      <w:r>
        <w:rPr>
          <w:rFonts w:ascii="Lora" w:eastAsia="Lora" w:hAnsi="Lora" w:cs="Lora"/>
          <w:sz w:val="20"/>
          <w:szCs w:val="20"/>
        </w:rPr>
        <w:t xml:space="preserve"> GRAMMY viajará por algunos de sus establecimientos hasta llegar a su centro comercial en Sevilla, para que sus clientes puedan familiarizarse con elementos icónicos de La Noche Más Importante de la Música Latina</w:t>
      </w:r>
      <w:sdt>
        <w:sdtPr>
          <w:tag w:val="goog_rdk_1"/>
          <w:id w:val="1913891992"/>
        </w:sdtPr>
        <w:sdtEndPr/>
        <w:sdtContent>
          <w:r>
            <w:rPr>
              <w:rFonts w:ascii="Nova Mono" w:eastAsia="Nova Mono" w:hAnsi="Nova Mono" w:cs="Nova Mono"/>
              <w:b/>
              <w:sz w:val="24"/>
              <w:szCs w:val="24"/>
            </w:rPr>
            <w:t>™.</w:t>
          </w:r>
        </w:sdtContent>
      </w:sdt>
    </w:p>
    <w:p w14:paraId="156020D7" w14:textId="77777777" w:rsidR="002C7943" w:rsidRDefault="002C7943">
      <w:pPr>
        <w:widowControl w:val="0"/>
        <w:ind w:right="100"/>
        <w:jc w:val="both"/>
      </w:pPr>
    </w:p>
    <w:p w14:paraId="23D88F7B" w14:textId="77777777" w:rsidR="002C7943" w:rsidRDefault="00896BB0">
      <w:pPr>
        <w:widowControl w:val="0"/>
        <w:ind w:right="100"/>
        <w:jc w:val="both"/>
        <w:rPr>
          <w:rFonts w:ascii="Lora" w:eastAsia="Lora" w:hAnsi="Lora" w:cs="Lora"/>
          <w:sz w:val="20"/>
          <w:szCs w:val="20"/>
        </w:rPr>
      </w:pPr>
      <w:r>
        <w:rPr>
          <w:rFonts w:ascii="Lora" w:eastAsia="Lora" w:hAnsi="Lora" w:cs="Lora"/>
          <w:sz w:val="20"/>
          <w:szCs w:val="20"/>
        </w:rPr>
        <w:t xml:space="preserve">Adicionalmente y en el marco de este patrocinio, Financiera El Corte Inglés y </w:t>
      </w:r>
      <w:proofErr w:type="spellStart"/>
      <w:r>
        <w:rPr>
          <w:rFonts w:ascii="Lora" w:eastAsia="Lora" w:hAnsi="Lora" w:cs="Lora"/>
          <w:sz w:val="20"/>
          <w:szCs w:val="20"/>
        </w:rPr>
        <w:t>Mastercard</w:t>
      </w:r>
      <w:proofErr w:type="spellEnd"/>
      <w:r>
        <w:rPr>
          <w:rFonts w:ascii="Lora" w:eastAsia="Lora" w:hAnsi="Lora" w:cs="Lora"/>
          <w:sz w:val="20"/>
          <w:szCs w:val="20"/>
        </w:rPr>
        <w:t xml:space="preserve"> activarán diversas acciones ligadas a experiencias </w:t>
      </w:r>
      <w:proofErr w:type="spellStart"/>
      <w:r w:rsidRPr="00592F2A">
        <w:rPr>
          <w:rFonts w:ascii="Lora" w:eastAsia="Lora" w:hAnsi="Lora" w:cs="Lora"/>
          <w:i/>
          <w:iCs/>
          <w:sz w:val="20"/>
          <w:szCs w:val="20"/>
        </w:rPr>
        <w:t>priceless</w:t>
      </w:r>
      <w:proofErr w:type="spellEnd"/>
      <w:r>
        <w:rPr>
          <w:rFonts w:ascii="Lora" w:eastAsia="Lora" w:hAnsi="Lora" w:cs="Lora"/>
          <w:sz w:val="20"/>
          <w:szCs w:val="20"/>
        </w:rPr>
        <w:t xml:space="preserve"> diferenciales dirigidas a los titulares de la Nueva Tarjeta El Corte Inglés. </w:t>
      </w:r>
    </w:p>
    <w:p w14:paraId="46051E13" w14:textId="77777777" w:rsidR="002C7943" w:rsidRDefault="002C7943">
      <w:pPr>
        <w:widowControl w:val="0"/>
        <w:ind w:right="100"/>
        <w:jc w:val="both"/>
        <w:rPr>
          <w:rFonts w:ascii="Lora" w:eastAsia="Lora" w:hAnsi="Lora" w:cs="Lora"/>
          <w:sz w:val="20"/>
          <w:szCs w:val="20"/>
        </w:rPr>
      </w:pPr>
    </w:p>
    <w:p w14:paraId="4D5FA82D" w14:textId="77777777" w:rsidR="002C7943" w:rsidRDefault="00896BB0">
      <w:pPr>
        <w:widowControl w:val="0"/>
        <w:ind w:right="100"/>
        <w:jc w:val="right"/>
        <w:rPr>
          <w:rFonts w:ascii="Lora" w:eastAsia="Lora" w:hAnsi="Lora" w:cs="Lora"/>
          <w:i/>
          <w:sz w:val="20"/>
          <w:szCs w:val="20"/>
        </w:rPr>
      </w:pPr>
      <w:r>
        <w:rPr>
          <w:rFonts w:ascii="Lora" w:eastAsia="Lora" w:hAnsi="Lora" w:cs="Lora"/>
          <w:sz w:val="20"/>
          <w:szCs w:val="20"/>
        </w:rPr>
        <w:t>Manuel Abud, CEO de La Academia Latina de la Grabación, ha puesto de manifiesto su satisfacción con el acuerdo destacando que “</w:t>
      </w:r>
      <w:r>
        <w:rPr>
          <w:rFonts w:ascii="Lora" w:eastAsia="Lora" w:hAnsi="Lora" w:cs="Lora"/>
          <w:i/>
          <w:sz w:val="20"/>
          <w:szCs w:val="20"/>
        </w:rPr>
        <w:t xml:space="preserve">es sumamente alentador que una empresa de la importancia de El Corte Inglés se sume como patrocinador oficial de esta edición del </w:t>
      </w:r>
      <w:proofErr w:type="spellStart"/>
      <w:r>
        <w:rPr>
          <w:rFonts w:ascii="Lora" w:eastAsia="Lora" w:hAnsi="Lora" w:cs="Lora"/>
          <w:i/>
          <w:sz w:val="20"/>
          <w:szCs w:val="20"/>
        </w:rPr>
        <w:t>Latin</w:t>
      </w:r>
      <w:proofErr w:type="spellEnd"/>
      <w:r>
        <w:rPr>
          <w:rFonts w:ascii="Lora" w:eastAsia="Lora" w:hAnsi="Lora" w:cs="Lora"/>
          <w:i/>
          <w:sz w:val="20"/>
          <w:szCs w:val="20"/>
        </w:rPr>
        <w:t xml:space="preserve"> GRAMMY; estamos convencidos que la colaboración nos ayudará a seguir difundiendo la música latina y apoyando a sus creadores”. </w:t>
      </w:r>
    </w:p>
    <w:p w14:paraId="69C3A80D" w14:textId="77777777" w:rsidR="002C7943" w:rsidRDefault="002C7943">
      <w:pPr>
        <w:widowControl w:val="0"/>
        <w:ind w:right="100"/>
        <w:jc w:val="right"/>
        <w:rPr>
          <w:rFonts w:ascii="Lora" w:eastAsia="Lora" w:hAnsi="Lora" w:cs="Lora"/>
          <w:sz w:val="20"/>
          <w:szCs w:val="20"/>
        </w:rPr>
      </w:pPr>
    </w:p>
    <w:p w14:paraId="1212F589" w14:textId="77777777" w:rsidR="002C7943" w:rsidRDefault="00896BB0">
      <w:pPr>
        <w:widowControl w:val="0"/>
        <w:ind w:right="100"/>
        <w:jc w:val="right"/>
        <w:rPr>
          <w:rFonts w:ascii="Lora" w:eastAsia="Lora" w:hAnsi="Lora" w:cs="Lora"/>
          <w:i/>
          <w:sz w:val="20"/>
          <w:szCs w:val="20"/>
        </w:rPr>
      </w:pPr>
      <w:r>
        <w:rPr>
          <w:rFonts w:ascii="Lora" w:eastAsia="Lora" w:hAnsi="Lora" w:cs="Lora"/>
          <w:sz w:val="20"/>
          <w:szCs w:val="20"/>
        </w:rPr>
        <w:t xml:space="preserve">Para El Corte Inglés </w:t>
      </w:r>
      <w:r>
        <w:rPr>
          <w:rFonts w:ascii="Lora" w:eastAsia="Lora" w:hAnsi="Lora" w:cs="Lora"/>
          <w:i/>
          <w:sz w:val="20"/>
          <w:szCs w:val="20"/>
        </w:rPr>
        <w:t xml:space="preserve">“este acuerdo supone reforzar los lazos de la compañía con la música a través del patrocinio de los </w:t>
      </w:r>
      <w:proofErr w:type="spellStart"/>
      <w:r>
        <w:rPr>
          <w:rFonts w:ascii="Lora" w:eastAsia="Lora" w:hAnsi="Lora" w:cs="Lora"/>
          <w:i/>
          <w:sz w:val="20"/>
          <w:szCs w:val="20"/>
        </w:rPr>
        <w:t>Latin</w:t>
      </w:r>
      <w:proofErr w:type="spellEnd"/>
      <w:r>
        <w:rPr>
          <w:rFonts w:ascii="Lora" w:eastAsia="Lora" w:hAnsi="Lora" w:cs="Lora"/>
          <w:i/>
          <w:sz w:val="20"/>
          <w:szCs w:val="20"/>
        </w:rPr>
        <w:t xml:space="preserve"> </w:t>
      </w:r>
      <w:proofErr w:type="spellStart"/>
      <w:r>
        <w:rPr>
          <w:rFonts w:ascii="Lora" w:eastAsia="Lora" w:hAnsi="Lora" w:cs="Lora"/>
          <w:i/>
          <w:sz w:val="20"/>
          <w:szCs w:val="20"/>
        </w:rPr>
        <w:t>GRAMMYs</w:t>
      </w:r>
      <w:proofErr w:type="spellEnd"/>
      <w:r>
        <w:rPr>
          <w:rFonts w:ascii="Lora" w:eastAsia="Lora" w:hAnsi="Lora" w:cs="Lora"/>
          <w:i/>
          <w:sz w:val="20"/>
          <w:szCs w:val="20"/>
        </w:rPr>
        <w:t>, unos galardones que se han convertido en el mayor reconocimiento de la música latina y de sus artífices, y que por primera vez en su historia se celebran fuera de Estados Unidos.”</w:t>
      </w:r>
    </w:p>
    <w:p w14:paraId="7C623114" w14:textId="77777777" w:rsidR="002C7943" w:rsidRDefault="002C7943">
      <w:pPr>
        <w:widowControl w:val="0"/>
        <w:ind w:right="100"/>
        <w:jc w:val="right"/>
        <w:rPr>
          <w:rFonts w:ascii="Lora" w:eastAsia="Lora" w:hAnsi="Lora" w:cs="Lora"/>
          <w:i/>
          <w:sz w:val="20"/>
          <w:szCs w:val="20"/>
        </w:rPr>
      </w:pPr>
    </w:p>
    <w:p w14:paraId="5E01C1D4" w14:textId="77777777" w:rsidR="002C7943" w:rsidRDefault="00896BB0">
      <w:pPr>
        <w:widowControl w:val="0"/>
        <w:ind w:right="100"/>
        <w:jc w:val="right"/>
        <w:rPr>
          <w:rFonts w:ascii="Lora" w:eastAsia="Lora" w:hAnsi="Lora" w:cs="Lora"/>
          <w:sz w:val="20"/>
          <w:szCs w:val="20"/>
        </w:rPr>
      </w:pPr>
      <w:r>
        <w:rPr>
          <w:rFonts w:ascii="Lora" w:eastAsia="Lora" w:hAnsi="Lora" w:cs="Lora"/>
          <w:i/>
          <w:sz w:val="20"/>
          <w:szCs w:val="20"/>
        </w:rPr>
        <w:t xml:space="preserve">El Corte Inglés es un firme defensor del talento creativo, lo que se traduce en el desarrollo de iniciativas encaminadas a apoyar y potenciar actividades vinculadas con la música, la cultura y sus artistas. La compañía activa, tanto en sus tiendas como fuera de ellas, acciones experienciales de valor que sirven de soporte, impulso y altavoz a los artistas y a sus creaciones. Experiencias que concitan el interés de miles de jóvenes con quienes la compañía se relaciona a través de la moda, la música y movimientos culturales.  </w:t>
      </w:r>
    </w:p>
    <w:p w14:paraId="0475BBB5" w14:textId="77777777" w:rsidR="002C7943" w:rsidRDefault="002C7943">
      <w:pPr>
        <w:widowControl w:val="0"/>
        <w:ind w:right="100"/>
        <w:jc w:val="both"/>
        <w:rPr>
          <w:rFonts w:ascii="Lora" w:eastAsia="Lora" w:hAnsi="Lora" w:cs="Lora"/>
          <w:sz w:val="20"/>
          <w:szCs w:val="20"/>
        </w:rPr>
      </w:pPr>
    </w:p>
    <w:p w14:paraId="33AED27D" w14:textId="77777777" w:rsidR="002C7943" w:rsidRDefault="002C7943">
      <w:pPr>
        <w:widowControl w:val="0"/>
        <w:ind w:right="100"/>
        <w:jc w:val="both"/>
        <w:rPr>
          <w:rFonts w:ascii="Lora" w:eastAsia="Lora" w:hAnsi="Lora" w:cs="Lora"/>
          <w:sz w:val="20"/>
          <w:szCs w:val="20"/>
        </w:rPr>
      </w:pPr>
    </w:p>
    <w:p w14:paraId="54CDE70A" w14:textId="77777777" w:rsidR="002C7943" w:rsidRDefault="002C7943">
      <w:pPr>
        <w:widowControl w:val="0"/>
        <w:ind w:right="100"/>
        <w:jc w:val="both"/>
        <w:rPr>
          <w:rFonts w:ascii="Lora" w:eastAsia="Lora" w:hAnsi="Lora" w:cs="Lora"/>
          <w:sz w:val="16"/>
          <w:szCs w:val="16"/>
        </w:rPr>
      </w:pPr>
    </w:p>
    <w:p w14:paraId="7A255E78" w14:textId="77777777" w:rsidR="002C7943" w:rsidRDefault="00896BB0">
      <w:pPr>
        <w:widowControl w:val="0"/>
        <w:shd w:val="clear" w:color="auto" w:fill="FFFFFF"/>
        <w:jc w:val="both"/>
        <w:rPr>
          <w:rFonts w:ascii="Lora" w:eastAsia="Lora" w:hAnsi="Lora" w:cs="Lora"/>
          <w:b/>
          <w:sz w:val="16"/>
          <w:szCs w:val="16"/>
          <w:highlight w:val="white"/>
        </w:rPr>
      </w:pPr>
      <w:r>
        <w:rPr>
          <w:rFonts w:ascii="Lora" w:eastAsia="Lora" w:hAnsi="Lora" w:cs="Lora"/>
          <w:b/>
          <w:sz w:val="16"/>
          <w:szCs w:val="16"/>
          <w:highlight w:val="white"/>
        </w:rPr>
        <w:t>ACERCA DE LA ACADEMIA LATINA DE LA GRABACIÓN:</w:t>
      </w:r>
    </w:p>
    <w:p w14:paraId="06A61AC2" w14:textId="77777777" w:rsidR="002C7943" w:rsidRDefault="00896BB0">
      <w:pPr>
        <w:widowControl w:val="0"/>
        <w:shd w:val="clear" w:color="auto" w:fill="FFFFFF"/>
        <w:jc w:val="both"/>
        <w:rPr>
          <w:rFonts w:ascii="Lora" w:eastAsia="Lora" w:hAnsi="Lora" w:cs="Lora"/>
          <w:sz w:val="16"/>
          <w:szCs w:val="16"/>
          <w:highlight w:val="white"/>
        </w:rPr>
      </w:pPr>
      <w:r>
        <w:rPr>
          <w:rFonts w:ascii="Lora" w:eastAsia="Lora" w:hAnsi="Lora" w:cs="Lora"/>
          <w:sz w:val="16"/>
          <w:szCs w:val="16"/>
          <w:highlight w:val="white"/>
        </w:rPr>
        <w:t>La Academia Latina de la Grabación</w:t>
      </w:r>
      <w:r>
        <w:rPr>
          <w:rFonts w:ascii="Lora" w:eastAsia="Lora" w:hAnsi="Lora" w:cs="Lora"/>
          <w:b/>
          <w:i/>
          <w:sz w:val="16"/>
          <w:szCs w:val="16"/>
          <w:highlight w:val="white"/>
          <w:vertAlign w:val="superscript"/>
        </w:rPr>
        <w:t>®</w:t>
      </w:r>
      <w:sdt>
        <w:sdtPr>
          <w:tag w:val="goog_rdk_2"/>
          <w:id w:val="-1621991061"/>
        </w:sdtPr>
        <w:sdtEndPr/>
        <w:sdtContent>
          <w:r>
            <w:rPr>
              <w:rFonts w:ascii="Nova Mono" w:eastAsia="Nova Mono" w:hAnsi="Nova Mono" w:cs="Nova Mono"/>
              <w:sz w:val="16"/>
              <w:szCs w:val="16"/>
              <w:highlight w:val="white"/>
            </w:rPr>
            <w:t xml:space="preserve"> es una organización internacional sin fines de lucro dedicada a fomentar, celebrar, honrar y engrandecer la música latina y sus creadores. Fundada como el referente internacional de la música latina, la organización está compuesta por profesionales de la música y produce la Entrega Anual del </w:t>
          </w:r>
          <w:proofErr w:type="spellStart"/>
          <w:r>
            <w:rPr>
              <w:rFonts w:ascii="Nova Mono" w:eastAsia="Nova Mono" w:hAnsi="Nova Mono" w:cs="Nova Mono"/>
              <w:sz w:val="16"/>
              <w:szCs w:val="16"/>
              <w:highlight w:val="white"/>
            </w:rPr>
            <w:t>Latin</w:t>
          </w:r>
          <w:proofErr w:type="spellEnd"/>
          <w:r>
            <w:rPr>
              <w:rFonts w:ascii="Nova Mono" w:eastAsia="Nova Mono" w:hAnsi="Nova Mono" w:cs="Nova Mono"/>
              <w:sz w:val="16"/>
              <w:szCs w:val="16"/>
              <w:highlight w:val="white"/>
            </w:rPr>
            <w:t xml:space="preserve"> GRAMMY®, La Noche Más Importante de la Música Latina™, que reconoce la excelencia en las artes y ciencias de la grabación, además de ofrecer programas educativos y de asistencia a la comunidad musical por medio de su Fundación Cultural </w:t>
          </w:r>
          <w:proofErr w:type="spellStart"/>
          <w:r>
            <w:rPr>
              <w:rFonts w:ascii="Nova Mono" w:eastAsia="Nova Mono" w:hAnsi="Nova Mono" w:cs="Nova Mono"/>
              <w:sz w:val="16"/>
              <w:szCs w:val="16"/>
              <w:highlight w:val="white"/>
            </w:rPr>
            <w:t>Latin</w:t>
          </w:r>
          <w:proofErr w:type="spellEnd"/>
          <w:r>
            <w:rPr>
              <w:rFonts w:ascii="Nova Mono" w:eastAsia="Nova Mono" w:hAnsi="Nova Mono" w:cs="Nova Mono"/>
              <w:sz w:val="16"/>
              <w:szCs w:val="16"/>
              <w:highlight w:val="white"/>
            </w:rPr>
            <w:t xml:space="preserve"> GRAMMY®. Para más información, por favor, visite </w:t>
          </w:r>
        </w:sdtContent>
      </w:sdt>
      <w:hyperlink r:id="rId9">
        <w:r>
          <w:rPr>
            <w:rFonts w:ascii="Lora" w:eastAsia="Lora" w:hAnsi="Lora" w:cs="Lora"/>
            <w:color w:val="007C89"/>
            <w:sz w:val="16"/>
            <w:szCs w:val="16"/>
            <w:highlight w:val="white"/>
            <w:u w:val="single"/>
          </w:rPr>
          <w:t>LatinGRAMMY.com</w:t>
        </w:r>
      </w:hyperlink>
      <w:r>
        <w:rPr>
          <w:rFonts w:ascii="Lora" w:eastAsia="Lora" w:hAnsi="Lora" w:cs="Lora"/>
          <w:sz w:val="16"/>
          <w:szCs w:val="16"/>
          <w:highlight w:val="white"/>
        </w:rPr>
        <w:t>.</w:t>
      </w:r>
    </w:p>
    <w:p w14:paraId="2D5D2D04" w14:textId="77777777" w:rsidR="002C7943" w:rsidRDefault="002C7943">
      <w:pPr>
        <w:widowControl w:val="0"/>
        <w:shd w:val="clear" w:color="auto" w:fill="FFFFFF"/>
        <w:jc w:val="both"/>
        <w:rPr>
          <w:rFonts w:ascii="Lora" w:eastAsia="Lora" w:hAnsi="Lora" w:cs="Lora"/>
          <w:sz w:val="18"/>
          <w:szCs w:val="18"/>
        </w:rPr>
      </w:pPr>
    </w:p>
    <w:p w14:paraId="6A94B031" w14:textId="77777777" w:rsidR="002C7943" w:rsidRDefault="002C7943">
      <w:pPr>
        <w:widowControl w:val="0"/>
        <w:shd w:val="clear" w:color="auto" w:fill="FFFFFF"/>
        <w:jc w:val="both"/>
        <w:rPr>
          <w:rFonts w:ascii="Lora" w:eastAsia="Lora" w:hAnsi="Lora" w:cs="Lora"/>
          <w:sz w:val="18"/>
          <w:szCs w:val="18"/>
        </w:rPr>
      </w:pPr>
    </w:p>
    <w:p w14:paraId="65383B6A" w14:textId="77777777" w:rsidR="002C7943" w:rsidRDefault="002C7943">
      <w:pPr>
        <w:widowControl w:val="0"/>
        <w:shd w:val="clear" w:color="auto" w:fill="FFFFFF"/>
        <w:jc w:val="both"/>
        <w:rPr>
          <w:rFonts w:ascii="Lora" w:eastAsia="Lora" w:hAnsi="Lora" w:cs="Lora"/>
          <w:b/>
          <w:sz w:val="16"/>
          <w:szCs w:val="16"/>
          <w:highlight w:val="white"/>
        </w:rPr>
      </w:pPr>
    </w:p>
    <w:p w14:paraId="394C35C3" w14:textId="77777777" w:rsidR="002C7943" w:rsidRDefault="002C7943">
      <w:pPr>
        <w:widowControl w:val="0"/>
        <w:shd w:val="clear" w:color="auto" w:fill="FFFFFF"/>
        <w:jc w:val="both"/>
        <w:rPr>
          <w:rFonts w:ascii="Lora" w:eastAsia="Lora" w:hAnsi="Lora" w:cs="Lora"/>
          <w:b/>
          <w:sz w:val="16"/>
          <w:szCs w:val="16"/>
          <w:highlight w:val="white"/>
        </w:rPr>
      </w:pPr>
    </w:p>
    <w:p w14:paraId="3BB75507" w14:textId="77777777" w:rsidR="002C7943" w:rsidRDefault="002C7943">
      <w:pPr>
        <w:widowControl w:val="0"/>
        <w:shd w:val="clear" w:color="auto" w:fill="FFFFFF"/>
        <w:jc w:val="both"/>
        <w:rPr>
          <w:rFonts w:ascii="Lora" w:eastAsia="Lora" w:hAnsi="Lora" w:cs="Lora"/>
          <w:b/>
          <w:sz w:val="16"/>
          <w:szCs w:val="16"/>
          <w:highlight w:val="white"/>
        </w:rPr>
      </w:pPr>
    </w:p>
    <w:p w14:paraId="0345C98F" w14:textId="77777777" w:rsidR="002C7943" w:rsidRDefault="002C7943">
      <w:pPr>
        <w:widowControl w:val="0"/>
        <w:shd w:val="clear" w:color="auto" w:fill="FFFFFF"/>
        <w:jc w:val="both"/>
        <w:rPr>
          <w:rFonts w:ascii="Lora" w:eastAsia="Lora" w:hAnsi="Lora" w:cs="Lora"/>
          <w:b/>
          <w:sz w:val="16"/>
          <w:szCs w:val="16"/>
          <w:highlight w:val="white"/>
        </w:rPr>
      </w:pPr>
    </w:p>
    <w:p w14:paraId="27522886" w14:textId="77777777" w:rsidR="002C7943" w:rsidRDefault="002C7943">
      <w:pPr>
        <w:widowControl w:val="0"/>
        <w:shd w:val="clear" w:color="auto" w:fill="FFFFFF"/>
        <w:jc w:val="both"/>
        <w:rPr>
          <w:rFonts w:ascii="Lora" w:eastAsia="Lora" w:hAnsi="Lora" w:cs="Lora"/>
          <w:b/>
          <w:sz w:val="16"/>
          <w:szCs w:val="16"/>
          <w:highlight w:val="white"/>
        </w:rPr>
      </w:pPr>
    </w:p>
    <w:p w14:paraId="15E971A7" w14:textId="77777777" w:rsidR="002C7943" w:rsidRDefault="002C7943">
      <w:pPr>
        <w:widowControl w:val="0"/>
        <w:shd w:val="clear" w:color="auto" w:fill="FFFFFF"/>
        <w:jc w:val="both"/>
        <w:rPr>
          <w:rFonts w:ascii="Lora" w:eastAsia="Lora" w:hAnsi="Lora" w:cs="Lora"/>
          <w:b/>
          <w:sz w:val="16"/>
          <w:szCs w:val="16"/>
          <w:highlight w:val="white"/>
        </w:rPr>
      </w:pPr>
    </w:p>
    <w:p w14:paraId="37B9DD66" w14:textId="77777777" w:rsidR="002C7943" w:rsidRDefault="00896BB0">
      <w:pPr>
        <w:widowControl w:val="0"/>
        <w:shd w:val="clear" w:color="auto" w:fill="FFFFFF"/>
        <w:jc w:val="both"/>
        <w:rPr>
          <w:rFonts w:ascii="Lora" w:eastAsia="Lora" w:hAnsi="Lora" w:cs="Lora"/>
          <w:b/>
          <w:sz w:val="16"/>
          <w:szCs w:val="16"/>
          <w:highlight w:val="white"/>
        </w:rPr>
      </w:pPr>
      <w:r>
        <w:rPr>
          <w:rFonts w:ascii="Lora" w:eastAsia="Lora" w:hAnsi="Lora" w:cs="Lora"/>
          <w:b/>
          <w:sz w:val="16"/>
          <w:szCs w:val="16"/>
          <w:highlight w:val="white"/>
        </w:rPr>
        <w:t>ACERCA DE EL CORTE INGLÉS:</w:t>
      </w:r>
    </w:p>
    <w:p w14:paraId="706F61B3" w14:textId="77777777" w:rsidR="002C7943" w:rsidRDefault="002C7943">
      <w:pPr>
        <w:spacing w:line="240" w:lineRule="auto"/>
        <w:ind w:left="720"/>
        <w:jc w:val="both"/>
        <w:rPr>
          <w:rFonts w:ascii="Lora" w:eastAsia="Lora" w:hAnsi="Lora" w:cs="Lora"/>
          <w:sz w:val="18"/>
          <w:szCs w:val="18"/>
        </w:rPr>
      </w:pPr>
    </w:p>
    <w:p w14:paraId="7C041373" w14:textId="77777777" w:rsidR="002C7943" w:rsidRDefault="00896BB0">
      <w:pPr>
        <w:jc w:val="both"/>
        <w:rPr>
          <w:rFonts w:ascii="Lora" w:eastAsia="Lora" w:hAnsi="Lora" w:cs="Lora"/>
          <w:sz w:val="16"/>
          <w:szCs w:val="16"/>
          <w:highlight w:val="white"/>
        </w:rPr>
      </w:pPr>
      <w:r>
        <w:rPr>
          <w:rFonts w:ascii="Lora" w:eastAsia="Lora" w:hAnsi="Lora" w:cs="Lora"/>
          <w:sz w:val="16"/>
          <w:szCs w:val="16"/>
          <w:highlight w:val="white"/>
        </w:rPr>
        <w:t xml:space="preserve">El Grupo El Corte Inglés es la mayor cadena de grandes almacenes en Europa y un referente del comercio en España. Su estrategia de diversificación y su empeño por adaptarse a las nuevas necesidades y demandas del cliente, le ha llevado a crear diferentes formatos comerciales y a impulsar la omnicanalidad aunando las ventajas del entorno físico y del online. </w:t>
      </w:r>
    </w:p>
    <w:p w14:paraId="436B13B2" w14:textId="77777777" w:rsidR="002C7943" w:rsidRDefault="00896BB0">
      <w:pPr>
        <w:jc w:val="both"/>
        <w:rPr>
          <w:rFonts w:ascii="Lora" w:eastAsia="Lora" w:hAnsi="Lora" w:cs="Lora"/>
          <w:sz w:val="16"/>
          <w:szCs w:val="16"/>
          <w:highlight w:val="white"/>
        </w:rPr>
      </w:pPr>
      <w:r>
        <w:rPr>
          <w:rFonts w:ascii="Lora" w:eastAsia="Lora" w:hAnsi="Lora" w:cs="Lora"/>
          <w:sz w:val="16"/>
          <w:szCs w:val="16"/>
          <w:highlight w:val="white"/>
        </w:rPr>
        <w:t>El Corte Inglés sustenta su relación con el cliente en cinco principios básicos: calidad, surtido, especialización, servicio y garantía. Todo ello en un marco de innovación y adecuación continua a las nuevas necesidades de la sociedad. Además, el Grupo mantiene desde sus orígenes una política de compromiso con la sociedad que se plasma en las numerosas actividades culturales, medioambientales, sociales y deportivas en las que participa.</w:t>
      </w:r>
    </w:p>
    <w:p w14:paraId="7DDF634F" w14:textId="77777777" w:rsidR="002C7943" w:rsidRDefault="002C7943">
      <w:pPr>
        <w:widowControl w:val="0"/>
        <w:shd w:val="clear" w:color="auto" w:fill="FFFFFF"/>
        <w:jc w:val="both"/>
        <w:rPr>
          <w:rFonts w:ascii="Lora" w:eastAsia="Lora" w:hAnsi="Lora" w:cs="Lora"/>
          <w:b/>
          <w:i/>
          <w:color w:val="FF0000"/>
          <w:sz w:val="16"/>
          <w:szCs w:val="16"/>
          <w:highlight w:val="white"/>
        </w:rPr>
      </w:pPr>
    </w:p>
    <w:p w14:paraId="7DF1D11F" w14:textId="77777777" w:rsidR="002C7943" w:rsidRDefault="002C7943">
      <w:pPr>
        <w:widowControl w:val="0"/>
        <w:shd w:val="clear" w:color="auto" w:fill="FFFFFF"/>
        <w:spacing w:line="240" w:lineRule="auto"/>
        <w:jc w:val="both"/>
        <w:rPr>
          <w:rFonts w:ascii="Lora" w:eastAsia="Lora" w:hAnsi="Lora" w:cs="Lora"/>
          <w:b/>
          <w:sz w:val="16"/>
          <w:szCs w:val="16"/>
          <w:highlight w:val="white"/>
        </w:rPr>
      </w:pPr>
    </w:p>
    <w:p w14:paraId="40F0832E" w14:textId="77777777" w:rsidR="002C7943" w:rsidRDefault="00896BB0">
      <w:pPr>
        <w:widowControl w:val="0"/>
        <w:shd w:val="clear" w:color="auto" w:fill="FFFFFF"/>
        <w:spacing w:line="240" w:lineRule="auto"/>
        <w:jc w:val="both"/>
        <w:rPr>
          <w:rFonts w:ascii="Lora" w:eastAsia="Lora" w:hAnsi="Lora" w:cs="Lora"/>
          <w:b/>
          <w:sz w:val="16"/>
          <w:szCs w:val="16"/>
          <w:highlight w:val="white"/>
        </w:rPr>
      </w:pPr>
      <w:r>
        <w:rPr>
          <w:rFonts w:ascii="Lora" w:eastAsia="Lora" w:hAnsi="Lora" w:cs="Lora"/>
          <w:b/>
          <w:sz w:val="16"/>
          <w:szCs w:val="16"/>
          <w:highlight w:val="white"/>
        </w:rPr>
        <w:t>CONTACTO DE PRENSA/ EQUIPO SINGULAR</w:t>
      </w:r>
    </w:p>
    <w:p w14:paraId="65E54B5C" w14:textId="77777777" w:rsidR="002C7943" w:rsidRDefault="002C7943">
      <w:pPr>
        <w:widowControl w:val="0"/>
        <w:shd w:val="clear" w:color="auto" w:fill="FFFFFF"/>
        <w:spacing w:line="240" w:lineRule="auto"/>
        <w:jc w:val="both"/>
        <w:rPr>
          <w:rFonts w:ascii="Lora" w:eastAsia="Lora" w:hAnsi="Lora" w:cs="Lora"/>
          <w:b/>
          <w:sz w:val="16"/>
          <w:szCs w:val="16"/>
          <w:highlight w:val="white"/>
        </w:rPr>
      </w:pPr>
    </w:p>
    <w:p w14:paraId="2888E57C" w14:textId="77777777" w:rsidR="002C7943" w:rsidRDefault="00896BB0">
      <w:pPr>
        <w:widowControl w:val="0"/>
        <w:shd w:val="clear" w:color="auto" w:fill="FFFFFF"/>
        <w:spacing w:line="240" w:lineRule="auto"/>
        <w:jc w:val="both"/>
        <w:rPr>
          <w:rFonts w:ascii="Lora" w:eastAsia="Lora" w:hAnsi="Lora" w:cs="Lora"/>
          <w:b/>
          <w:sz w:val="16"/>
          <w:szCs w:val="16"/>
          <w:highlight w:val="white"/>
        </w:rPr>
      </w:pPr>
      <w:r>
        <w:rPr>
          <w:rFonts w:ascii="Lora" w:eastAsia="Lora" w:hAnsi="Lora" w:cs="Lora"/>
          <w:sz w:val="16"/>
          <w:szCs w:val="16"/>
        </w:rPr>
        <w:t xml:space="preserve">Carla Padró: </w:t>
      </w:r>
      <w:hyperlink r:id="rId10">
        <w:r>
          <w:rPr>
            <w:rFonts w:ascii="Lora" w:eastAsia="Lora" w:hAnsi="Lora" w:cs="Lora"/>
            <w:sz w:val="16"/>
            <w:szCs w:val="16"/>
          </w:rPr>
          <w:t>carla.padro@equiposingular.com</w:t>
        </w:r>
      </w:hyperlink>
      <w:r>
        <w:rPr>
          <w:rFonts w:ascii="Lora" w:eastAsia="Lora" w:hAnsi="Lora" w:cs="Lora"/>
          <w:sz w:val="16"/>
          <w:szCs w:val="16"/>
        </w:rPr>
        <w:t xml:space="preserve"> / 617332800</w:t>
      </w:r>
    </w:p>
    <w:p w14:paraId="26D89074" w14:textId="77777777" w:rsidR="002C7943" w:rsidRDefault="00896BB0">
      <w:pPr>
        <w:widowControl w:val="0"/>
        <w:ind w:right="100"/>
        <w:rPr>
          <w:rFonts w:ascii="Lora" w:eastAsia="Lora" w:hAnsi="Lora" w:cs="Lora"/>
          <w:sz w:val="16"/>
          <w:szCs w:val="16"/>
        </w:rPr>
      </w:pPr>
      <w:r>
        <w:rPr>
          <w:rFonts w:ascii="Lora" w:eastAsia="Lora" w:hAnsi="Lora" w:cs="Lora"/>
          <w:sz w:val="16"/>
          <w:szCs w:val="16"/>
        </w:rPr>
        <w:t>María García: maria.garcia@equiposingular.com/ 616802288</w:t>
      </w:r>
    </w:p>
    <w:p w14:paraId="5D2A73C7" w14:textId="77777777" w:rsidR="002C7943" w:rsidRDefault="00896BB0">
      <w:pPr>
        <w:widowControl w:val="0"/>
        <w:pBdr>
          <w:top w:val="nil"/>
          <w:left w:val="nil"/>
          <w:bottom w:val="nil"/>
          <w:right w:val="nil"/>
          <w:between w:val="nil"/>
        </w:pBdr>
        <w:ind w:right="100"/>
        <w:rPr>
          <w:rFonts w:ascii="Lora" w:eastAsia="Lora" w:hAnsi="Lora" w:cs="Lora"/>
          <w:sz w:val="16"/>
          <w:szCs w:val="16"/>
        </w:rPr>
      </w:pPr>
      <w:r>
        <w:rPr>
          <w:rFonts w:ascii="Lora" w:eastAsia="Lora" w:hAnsi="Lora" w:cs="Lora"/>
          <w:sz w:val="16"/>
          <w:szCs w:val="16"/>
        </w:rPr>
        <w:t xml:space="preserve">Nathan </w:t>
      </w:r>
      <w:proofErr w:type="spellStart"/>
      <w:r>
        <w:rPr>
          <w:rFonts w:ascii="Lora" w:eastAsia="Lora" w:hAnsi="Lora" w:cs="Lora"/>
          <w:sz w:val="16"/>
          <w:szCs w:val="16"/>
        </w:rPr>
        <w:t>Baidez</w:t>
      </w:r>
      <w:proofErr w:type="spellEnd"/>
      <w:r>
        <w:rPr>
          <w:rFonts w:ascii="Lora" w:eastAsia="Lora" w:hAnsi="Lora" w:cs="Lora"/>
          <w:sz w:val="16"/>
          <w:szCs w:val="16"/>
        </w:rPr>
        <w:t xml:space="preserve">: </w:t>
      </w:r>
      <w:hyperlink r:id="rId11">
        <w:r>
          <w:rPr>
            <w:rFonts w:ascii="Lora" w:eastAsia="Lora" w:hAnsi="Lora" w:cs="Lora"/>
            <w:sz w:val="16"/>
            <w:szCs w:val="16"/>
          </w:rPr>
          <w:t>nathan.baidez@equiposingular.com</w:t>
        </w:r>
      </w:hyperlink>
      <w:r>
        <w:rPr>
          <w:rFonts w:ascii="Lora" w:eastAsia="Lora" w:hAnsi="Lora" w:cs="Lora"/>
          <w:sz w:val="16"/>
          <w:szCs w:val="16"/>
        </w:rPr>
        <w:t xml:space="preserve"> </w:t>
      </w:r>
    </w:p>
    <w:p w14:paraId="40A877A1" w14:textId="77777777" w:rsidR="002C7943" w:rsidRDefault="002C7943">
      <w:pPr>
        <w:widowControl w:val="0"/>
        <w:pBdr>
          <w:top w:val="nil"/>
          <w:left w:val="nil"/>
          <w:bottom w:val="nil"/>
          <w:right w:val="nil"/>
          <w:between w:val="nil"/>
        </w:pBdr>
        <w:ind w:right="100"/>
        <w:rPr>
          <w:rFonts w:ascii="Lora" w:eastAsia="Lora" w:hAnsi="Lora" w:cs="Lora"/>
          <w:sz w:val="16"/>
          <w:szCs w:val="16"/>
        </w:rPr>
      </w:pPr>
    </w:p>
    <w:p w14:paraId="1A022944" w14:textId="77777777" w:rsidR="002C7943" w:rsidRDefault="00896BB0">
      <w:pPr>
        <w:widowControl w:val="0"/>
        <w:pBdr>
          <w:top w:val="nil"/>
          <w:left w:val="nil"/>
          <w:bottom w:val="nil"/>
          <w:right w:val="nil"/>
          <w:between w:val="nil"/>
        </w:pBdr>
        <w:ind w:right="100"/>
        <w:rPr>
          <w:rFonts w:ascii="Lora" w:eastAsia="Lora" w:hAnsi="Lora" w:cs="Lora"/>
          <w:b/>
          <w:sz w:val="16"/>
          <w:szCs w:val="16"/>
        </w:rPr>
      </w:pPr>
      <w:r>
        <w:rPr>
          <w:rFonts w:ascii="Lora" w:eastAsia="Lora" w:hAnsi="Lora" w:cs="Lora"/>
          <w:b/>
          <w:sz w:val="16"/>
          <w:szCs w:val="16"/>
          <w:highlight w:val="white"/>
        </w:rPr>
        <w:t>CONTACTO DE PRENSA/ EL CORTE INGLÉS</w:t>
      </w:r>
    </w:p>
    <w:p w14:paraId="5FF5DE02" w14:textId="77777777" w:rsidR="002C7943" w:rsidRDefault="002C7943">
      <w:pPr>
        <w:widowControl w:val="0"/>
        <w:pBdr>
          <w:top w:val="nil"/>
          <w:left w:val="nil"/>
          <w:bottom w:val="nil"/>
          <w:right w:val="nil"/>
          <w:between w:val="nil"/>
        </w:pBdr>
        <w:ind w:right="100"/>
        <w:rPr>
          <w:rFonts w:ascii="Lora" w:eastAsia="Lora" w:hAnsi="Lora" w:cs="Lora"/>
          <w:b/>
          <w:sz w:val="16"/>
          <w:szCs w:val="16"/>
        </w:rPr>
      </w:pPr>
    </w:p>
    <w:p w14:paraId="7652D76D" w14:textId="5364124F" w:rsidR="002C7943" w:rsidRPr="00315C62" w:rsidRDefault="003363AB">
      <w:pPr>
        <w:widowControl w:val="0"/>
        <w:pBdr>
          <w:top w:val="nil"/>
          <w:left w:val="nil"/>
          <w:bottom w:val="nil"/>
          <w:right w:val="nil"/>
          <w:between w:val="nil"/>
        </w:pBdr>
        <w:ind w:right="100"/>
        <w:rPr>
          <w:rFonts w:ascii="Lora" w:eastAsia="Lora" w:hAnsi="Lora" w:cs="Lora"/>
          <w:sz w:val="16"/>
          <w:szCs w:val="16"/>
        </w:rPr>
      </w:pPr>
      <w:r>
        <w:rPr>
          <w:rFonts w:ascii="Lora" w:eastAsia="Lora" w:hAnsi="Lora" w:cs="Lora"/>
          <w:sz w:val="16"/>
          <w:szCs w:val="16"/>
        </w:rPr>
        <w:t>Alicia García:</w:t>
      </w:r>
      <w:r w:rsidR="00315C62">
        <w:rPr>
          <w:rFonts w:ascii="Lora" w:eastAsia="Lora" w:hAnsi="Lora" w:cs="Lora"/>
          <w:sz w:val="16"/>
          <w:szCs w:val="16"/>
        </w:rPr>
        <w:t xml:space="preserve"> </w:t>
      </w:r>
      <w:hyperlink r:id="rId12" w:history="1">
        <w:r w:rsidR="00315C62" w:rsidRPr="00315C62">
          <w:rPr>
            <w:rFonts w:ascii="Lora" w:eastAsia="Lora" w:hAnsi="Lora" w:cs="Lora"/>
            <w:sz w:val="16"/>
            <w:szCs w:val="16"/>
          </w:rPr>
          <w:t>alicia_garciamiravete@elcorteingles.es</w:t>
        </w:r>
      </w:hyperlink>
      <w:r w:rsidR="00315C62">
        <w:rPr>
          <w:rFonts w:ascii="Lora" w:eastAsia="Lora" w:hAnsi="Lora" w:cs="Lora"/>
          <w:sz w:val="16"/>
          <w:szCs w:val="16"/>
        </w:rPr>
        <w:t xml:space="preserve"> / </w:t>
      </w:r>
      <w:r w:rsidR="00315C62" w:rsidRPr="00315C62">
        <w:rPr>
          <w:rFonts w:ascii="Lora" w:eastAsia="Lora" w:hAnsi="Lora" w:cs="Lora"/>
          <w:sz w:val="16"/>
          <w:szCs w:val="16"/>
        </w:rPr>
        <w:t>626</w:t>
      </w:r>
      <w:r w:rsidR="00E370F2">
        <w:rPr>
          <w:rFonts w:ascii="Lora" w:eastAsia="Lora" w:hAnsi="Lora" w:cs="Lora"/>
          <w:sz w:val="16"/>
          <w:szCs w:val="16"/>
        </w:rPr>
        <w:t xml:space="preserve"> </w:t>
      </w:r>
      <w:r w:rsidR="00315C62" w:rsidRPr="00315C62">
        <w:rPr>
          <w:rFonts w:ascii="Lora" w:eastAsia="Lora" w:hAnsi="Lora" w:cs="Lora"/>
          <w:sz w:val="16"/>
          <w:szCs w:val="16"/>
        </w:rPr>
        <w:t>069</w:t>
      </w:r>
      <w:r w:rsidR="00E370F2">
        <w:rPr>
          <w:rFonts w:ascii="Lora" w:eastAsia="Lora" w:hAnsi="Lora" w:cs="Lora"/>
          <w:sz w:val="16"/>
          <w:szCs w:val="16"/>
        </w:rPr>
        <w:t xml:space="preserve"> </w:t>
      </w:r>
      <w:r w:rsidR="00315C62" w:rsidRPr="00315C62">
        <w:rPr>
          <w:rFonts w:ascii="Lora" w:eastAsia="Lora" w:hAnsi="Lora" w:cs="Lora"/>
          <w:sz w:val="16"/>
          <w:szCs w:val="16"/>
        </w:rPr>
        <w:t>322</w:t>
      </w:r>
      <w:r w:rsidR="00315C62" w:rsidRPr="00315C62">
        <w:rPr>
          <w:rFonts w:ascii="Lora" w:eastAsia="Lora" w:hAnsi="Lora" w:cs="Lora"/>
          <w:sz w:val="16"/>
          <w:szCs w:val="16"/>
        </w:rPr>
        <w:br/>
      </w:r>
      <w:r w:rsidR="00896BB0">
        <w:rPr>
          <w:rFonts w:ascii="Lora" w:eastAsia="Lora" w:hAnsi="Lora" w:cs="Lora"/>
          <w:sz w:val="16"/>
          <w:szCs w:val="16"/>
        </w:rPr>
        <w:t>Concha Rubio: concha_rubio@elcorteingles.es / 629 57 59 55</w:t>
      </w:r>
    </w:p>
    <w:sectPr w:rsidR="002C7943" w:rsidRPr="00315C62">
      <w:headerReference w:type="default" r:id="rId13"/>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A2E90E" w14:textId="77777777" w:rsidR="00896BB0" w:rsidRDefault="00896BB0">
      <w:pPr>
        <w:spacing w:line="240" w:lineRule="auto"/>
      </w:pPr>
      <w:r>
        <w:separator/>
      </w:r>
    </w:p>
  </w:endnote>
  <w:endnote w:type="continuationSeparator" w:id="0">
    <w:p w14:paraId="388BCD56" w14:textId="77777777" w:rsidR="00896BB0" w:rsidRDefault="00896BB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ora">
    <w:altName w:val="Calibri"/>
    <w:charset w:val="00"/>
    <w:family w:val="auto"/>
    <w:pitch w:val="default"/>
  </w:font>
  <w:font w:name="Nova Mono">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5BCFB5" w14:textId="77777777" w:rsidR="00896BB0" w:rsidRDefault="00896BB0">
      <w:pPr>
        <w:spacing w:line="240" w:lineRule="auto"/>
      </w:pPr>
      <w:r>
        <w:separator/>
      </w:r>
    </w:p>
  </w:footnote>
  <w:footnote w:type="continuationSeparator" w:id="0">
    <w:p w14:paraId="170408E2" w14:textId="77777777" w:rsidR="00896BB0" w:rsidRDefault="00896BB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532C9" w14:textId="77777777" w:rsidR="002C7943" w:rsidRDefault="00896BB0">
    <w:pPr>
      <w:spacing w:line="240" w:lineRule="auto"/>
      <w:jc w:val="center"/>
    </w:pPr>
    <w:r>
      <w:rPr>
        <w:noProof/>
      </w:rPr>
      <w:drawing>
        <wp:anchor distT="0" distB="0" distL="0" distR="0" simplePos="0" relativeHeight="251658240" behindDoc="1" locked="0" layoutInCell="1" hidden="0" allowOverlap="1" wp14:anchorId="334418B6" wp14:editId="5674DBC7">
          <wp:simplePos x="0" y="0"/>
          <wp:positionH relativeFrom="column">
            <wp:posOffset>3729294</wp:posOffset>
          </wp:positionH>
          <wp:positionV relativeFrom="paragraph">
            <wp:posOffset>-180973</wp:posOffset>
          </wp:positionV>
          <wp:extent cx="2004755" cy="847725"/>
          <wp:effectExtent l="0" t="0" r="0" b="0"/>
          <wp:wrapNone/>
          <wp:docPr id="5"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t="19000" b="20999"/>
                  <a:stretch>
                    <a:fillRect/>
                  </a:stretch>
                </pic:blipFill>
                <pic:spPr>
                  <a:xfrm>
                    <a:off x="0" y="0"/>
                    <a:ext cx="2004755" cy="847725"/>
                  </a:xfrm>
                  <a:prstGeom prst="rect">
                    <a:avLst/>
                  </a:prstGeom>
                  <a:ln/>
                </pic:spPr>
              </pic:pic>
            </a:graphicData>
          </a:graphic>
        </wp:anchor>
      </w:drawing>
    </w:r>
    <w:r>
      <w:rPr>
        <w:noProof/>
      </w:rPr>
      <w:drawing>
        <wp:anchor distT="0" distB="0" distL="0" distR="0" simplePos="0" relativeHeight="251659264" behindDoc="1" locked="0" layoutInCell="1" hidden="0" allowOverlap="1" wp14:anchorId="5C203D14" wp14:editId="5BD415A9">
          <wp:simplePos x="0" y="0"/>
          <wp:positionH relativeFrom="column">
            <wp:posOffset>304800</wp:posOffset>
          </wp:positionH>
          <wp:positionV relativeFrom="paragraph">
            <wp:posOffset>-123824</wp:posOffset>
          </wp:positionV>
          <wp:extent cx="1103064" cy="847725"/>
          <wp:effectExtent l="0" t="0" r="0" b="0"/>
          <wp:wrapNone/>
          <wp:docPr id="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
                  <a:srcRect/>
                  <a:stretch>
                    <a:fillRect/>
                  </a:stretch>
                </pic:blipFill>
                <pic:spPr>
                  <a:xfrm>
                    <a:off x="0" y="0"/>
                    <a:ext cx="1103064" cy="847725"/>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7943"/>
    <w:rsid w:val="002C7943"/>
    <w:rsid w:val="00315C62"/>
    <w:rsid w:val="003363AB"/>
    <w:rsid w:val="00592F2A"/>
    <w:rsid w:val="00896BB0"/>
    <w:rsid w:val="00E370F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71888"/>
  <w15:docId w15:val="{C7CF3E41-4968-48DA-82EE-F55B31FDB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s" w:eastAsia="es-E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Subttulo">
    <w:name w:val="Subtitle"/>
    <w:basedOn w:val="Normal"/>
    <w:next w:val="Normal"/>
    <w:uiPriority w:val="11"/>
    <w:qFormat/>
    <w:pPr>
      <w:keepNext/>
      <w:keepLines/>
      <w:spacing w:after="320"/>
    </w:pPr>
    <w:rPr>
      <w:color w:val="666666"/>
      <w:sz w:val="30"/>
      <w:szCs w:val="30"/>
    </w:rPr>
  </w:style>
  <w:style w:type="paragraph" w:styleId="Revisin">
    <w:name w:val="Revision"/>
    <w:hidden/>
    <w:uiPriority w:val="99"/>
    <w:semiHidden/>
    <w:rsid w:val="002D4857"/>
    <w:pPr>
      <w:spacing w:line="240" w:lineRule="auto"/>
    </w:pPr>
  </w:style>
  <w:style w:type="character" w:customStyle="1" w:styleId="Ninguno">
    <w:name w:val="Ninguno"/>
    <w:rsid w:val="00047CB7"/>
  </w:style>
  <w:style w:type="character" w:styleId="Refdecomentario">
    <w:name w:val="annotation reference"/>
    <w:basedOn w:val="Fuentedeprrafopredeter"/>
    <w:uiPriority w:val="99"/>
    <w:semiHidden/>
    <w:unhideWhenUsed/>
    <w:rsid w:val="006D01F9"/>
    <w:rPr>
      <w:sz w:val="16"/>
      <w:szCs w:val="16"/>
    </w:rPr>
  </w:style>
  <w:style w:type="paragraph" w:styleId="Textocomentario">
    <w:name w:val="annotation text"/>
    <w:basedOn w:val="Normal"/>
    <w:link w:val="TextocomentarioCar"/>
    <w:uiPriority w:val="99"/>
    <w:unhideWhenUsed/>
    <w:rsid w:val="006D01F9"/>
    <w:pPr>
      <w:spacing w:line="240" w:lineRule="auto"/>
    </w:pPr>
    <w:rPr>
      <w:sz w:val="20"/>
      <w:szCs w:val="20"/>
    </w:rPr>
  </w:style>
  <w:style w:type="character" w:customStyle="1" w:styleId="TextocomentarioCar">
    <w:name w:val="Texto comentario Car"/>
    <w:basedOn w:val="Fuentedeprrafopredeter"/>
    <w:link w:val="Textocomentario"/>
    <w:uiPriority w:val="99"/>
    <w:rsid w:val="006D01F9"/>
    <w:rPr>
      <w:sz w:val="20"/>
      <w:szCs w:val="20"/>
    </w:rPr>
  </w:style>
  <w:style w:type="paragraph" w:styleId="Asuntodelcomentario">
    <w:name w:val="annotation subject"/>
    <w:basedOn w:val="Textocomentario"/>
    <w:next w:val="Textocomentario"/>
    <w:link w:val="AsuntodelcomentarioCar"/>
    <w:uiPriority w:val="99"/>
    <w:semiHidden/>
    <w:unhideWhenUsed/>
    <w:rsid w:val="006D01F9"/>
    <w:rPr>
      <w:b/>
      <w:bCs/>
    </w:rPr>
  </w:style>
  <w:style w:type="character" w:customStyle="1" w:styleId="AsuntodelcomentarioCar">
    <w:name w:val="Asunto del comentario Car"/>
    <w:basedOn w:val="TextocomentarioCar"/>
    <w:link w:val="Asuntodelcomentario"/>
    <w:uiPriority w:val="99"/>
    <w:semiHidden/>
    <w:rsid w:val="006D01F9"/>
    <w:rPr>
      <w:b/>
      <w:bCs/>
      <w:sz w:val="20"/>
      <w:szCs w:val="20"/>
    </w:rPr>
  </w:style>
  <w:style w:type="paragraph" w:styleId="Textodeglobo">
    <w:name w:val="Balloon Text"/>
    <w:basedOn w:val="Normal"/>
    <w:link w:val="TextodegloboCar"/>
    <w:uiPriority w:val="99"/>
    <w:semiHidden/>
    <w:unhideWhenUsed/>
    <w:rsid w:val="00407618"/>
    <w:pPr>
      <w:spacing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07618"/>
    <w:rPr>
      <w:rFonts w:ascii="Segoe UI" w:hAnsi="Segoe UI" w:cs="Segoe UI"/>
      <w:sz w:val="18"/>
      <w:szCs w:val="18"/>
    </w:rPr>
  </w:style>
  <w:style w:type="character" w:styleId="Hipervnculo">
    <w:name w:val="Hyperlink"/>
    <w:basedOn w:val="Fuentedeprrafopredeter"/>
    <w:uiPriority w:val="99"/>
    <w:unhideWhenUsed/>
    <w:rsid w:val="00B3678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mailto:carla.padro@equiposingular.com" TargetMode="External" Type="http://schemas.openxmlformats.org/officeDocument/2006/relationships/hyperlink"/><Relationship Id="rId11" Target="mailto:nathan.baidez@equiposingular.com" TargetMode="External" Type="http://schemas.openxmlformats.org/officeDocument/2006/relationships/hyperlink"/><Relationship Id="rId12" Target="mailto:alicia_garciamiravete@elcorteingles.es" TargetMode="External" Type="http://schemas.openxmlformats.org/officeDocument/2006/relationships/hyperlink"/><Relationship Id="rId13" Target="header1.xml" Type="http://schemas.openxmlformats.org/officeDocument/2006/relationships/header"/><Relationship Id="rId14" Target="fontTable.xml" Type="http://schemas.openxmlformats.org/officeDocument/2006/relationships/fontTable"/><Relationship Id="rId15"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g" Type="http://schemas.openxmlformats.org/officeDocument/2006/relationships/image"/><Relationship Id="rId8" Target="https://drive.google.com/drive/folders/1-kFWABGFpBATsvdst_6lmSoO9xy0SvsY?usp=sharing" TargetMode="External" Type="http://schemas.openxmlformats.org/officeDocument/2006/relationships/hyperlink"/><Relationship Id="rId9" Target="https://latingrammy.us20.list-manage.com/track/click?u=3f8ec209c7f6ebef3f138ca45&amp;id=84328b20aa&amp;e=0043335b6c" TargetMode="External" Type="http://schemas.openxmlformats.org/officeDocument/2006/relationships/hyperlink"/></Relationships>
</file>

<file path=word/_rels/header1.xml.rels><?xml version="1.0" encoding="UTF-8" standalone="no"?><Relationships xmlns="http://schemas.openxmlformats.org/package/2006/relationships"><Relationship Id="rId1" Target="media/image2.jpg" Type="http://schemas.openxmlformats.org/officeDocument/2006/relationships/image"/><Relationship Id="rId2" Target="media/image3.jpg" Type="http://schemas.openxmlformats.org/officeDocument/2006/relationships/imag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GFNuKwaLqe1jUCnVC6RlvOwPDw==">CgMxLjAaHAoBMBIXChUIB0IRCgRMb3JhEglOb3ZhIE1vbm8aHAoBMRIXChUIB0IRCgRMb3JhEglOb3ZhIE1vbm8aHAoBMhIXChUIB0IRCgRMb3JhEglOb3ZhIE1vbm84AHIhMTRZeHVaUTRXaE1maTZlck81UTduYlYwamNXcWpIT1dR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
  <TotalTime>8</TotalTime>
  <Pages>3</Pages>
  <Words>918</Words>
  <Characters>5049</Characters>
  <Application>Microsoft Office Word</Application>
  <DocSecurity>0</DocSecurity>
  <Lines>42</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2023-08-07T12:08:00Z</dcterms:created>
  <dcterms:modified xsi:type="dcterms:W3CDTF">2023-08-08T16:58:00Z</dcterms:modified>
  <cp:revision>4</cp:revision>
</cp:coreProperties>
</file>