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1085101E" w:rsidR="00A07DDB" w:rsidRPr="00A07DDB" w:rsidRDefault="00A07DDB" w:rsidP="00A07DDB">
      <w:pPr>
        <w:pStyle w:val="Ttulo3"/>
        <w:spacing w:after="480"/>
        <w:ind w:right="-164"/>
        <w:rPr>
          <w:color w:val="008000"/>
          <w:sz w:val="42"/>
          <w:szCs w:val="42"/>
        </w:rPr>
      </w:pPr>
      <w:r w:rsidRPr="000D2792">
        <w:rPr>
          <w:color w:val="008000"/>
          <w:sz w:val="42"/>
          <w:szCs w:val="42"/>
        </w:rPr>
        <w:t xml:space="preserve">El Corte Inglés </w:t>
      </w:r>
      <w:r w:rsidR="00910B38">
        <w:rPr>
          <w:color w:val="008000"/>
          <w:sz w:val="42"/>
          <w:szCs w:val="42"/>
        </w:rPr>
        <w:t xml:space="preserve">inaugura en la Galería María Porto </w:t>
      </w:r>
      <w:r w:rsidR="00910B38" w:rsidRPr="00910B38">
        <w:rPr>
          <w:color w:val="008000"/>
          <w:sz w:val="42"/>
          <w:szCs w:val="42"/>
        </w:rPr>
        <w:t>“</w:t>
      </w:r>
      <w:proofErr w:type="spellStart"/>
      <w:r w:rsidR="00910B38" w:rsidRPr="00910B38">
        <w:rPr>
          <w:color w:val="008000"/>
          <w:sz w:val="42"/>
          <w:szCs w:val="42"/>
        </w:rPr>
        <w:t>One</w:t>
      </w:r>
      <w:proofErr w:type="spellEnd"/>
      <w:r w:rsidR="00910B38" w:rsidRPr="00910B38">
        <w:rPr>
          <w:color w:val="008000"/>
          <w:sz w:val="42"/>
          <w:szCs w:val="42"/>
        </w:rPr>
        <w:t xml:space="preserve"> </w:t>
      </w:r>
      <w:proofErr w:type="spellStart"/>
      <w:r w:rsidR="00910B38" w:rsidRPr="00910B38">
        <w:rPr>
          <w:color w:val="008000"/>
          <w:sz w:val="42"/>
          <w:szCs w:val="42"/>
        </w:rPr>
        <w:t>life</w:t>
      </w:r>
      <w:proofErr w:type="spellEnd"/>
      <w:r w:rsidR="00910B38" w:rsidRPr="00910B38">
        <w:rPr>
          <w:color w:val="008000"/>
          <w:sz w:val="42"/>
          <w:szCs w:val="42"/>
        </w:rPr>
        <w:t xml:space="preserve"> and </w:t>
      </w:r>
      <w:proofErr w:type="spellStart"/>
      <w:r w:rsidR="00910B38" w:rsidRPr="00910B38">
        <w:rPr>
          <w:color w:val="008000"/>
          <w:sz w:val="42"/>
          <w:szCs w:val="42"/>
        </w:rPr>
        <w:t>twenty-eight</w:t>
      </w:r>
      <w:proofErr w:type="spellEnd"/>
      <w:r w:rsidR="00910B38" w:rsidRPr="00910B38">
        <w:rPr>
          <w:color w:val="008000"/>
          <w:sz w:val="42"/>
          <w:szCs w:val="42"/>
        </w:rPr>
        <w:t xml:space="preserve"> </w:t>
      </w:r>
      <w:proofErr w:type="spellStart"/>
      <w:r w:rsidR="00910B38" w:rsidRPr="00910B38">
        <w:rPr>
          <w:color w:val="008000"/>
          <w:sz w:val="42"/>
          <w:szCs w:val="42"/>
        </w:rPr>
        <w:t>binoculars</w:t>
      </w:r>
      <w:proofErr w:type="spellEnd"/>
      <w:r w:rsidR="00910B38" w:rsidRPr="00910B38">
        <w:rPr>
          <w:color w:val="008000"/>
          <w:sz w:val="42"/>
          <w:szCs w:val="42"/>
        </w:rPr>
        <w:t>”</w:t>
      </w:r>
    </w:p>
    <w:p w14:paraId="25DAA6A2" w14:textId="77777777" w:rsidR="00A07DDB" w:rsidRDefault="00A07DDB" w:rsidP="00A07DD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75539FF7" w14:textId="03DBC1EB" w:rsidR="00910B38" w:rsidRDefault="00910B38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910B38">
        <w:rPr>
          <w:color w:val="008000"/>
          <w:sz w:val="20"/>
          <w:szCs w:val="20"/>
        </w:rPr>
        <w:t xml:space="preserve">El Corte Ingles de Castellana inaugura </w:t>
      </w:r>
      <w:r>
        <w:rPr>
          <w:color w:val="008000"/>
          <w:sz w:val="20"/>
          <w:szCs w:val="20"/>
        </w:rPr>
        <w:t>mañana,</w:t>
      </w:r>
      <w:r w:rsidRPr="00910B38">
        <w:rPr>
          <w:color w:val="008000"/>
          <w:sz w:val="20"/>
          <w:szCs w:val="20"/>
        </w:rPr>
        <w:t xml:space="preserve"> 28 de noviembre</w:t>
      </w:r>
      <w:r>
        <w:rPr>
          <w:color w:val="008000"/>
          <w:sz w:val="20"/>
          <w:szCs w:val="20"/>
        </w:rPr>
        <w:t>, la</w:t>
      </w:r>
      <w:r w:rsidRPr="00910B38">
        <w:rPr>
          <w:color w:val="008000"/>
          <w:sz w:val="20"/>
          <w:szCs w:val="20"/>
        </w:rPr>
        <w:t xml:space="preserve"> exposición individual de Ana Malta “</w:t>
      </w:r>
      <w:proofErr w:type="spellStart"/>
      <w:r w:rsidRPr="00910B38">
        <w:rPr>
          <w:color w:val="008000"/>
          <w:sz w:val="20"/>
          <w:szCs w:val="20"/>
        </w:rPr>
        <w:t>One</w:t>
      </w:r>
      <w:proofErr w:type="spellEnd"/>
      <w:r w:rsidRPr="00910B38">
        <w:rPr>
          <w:color w:val="008000"/>
          <w:sz w:val="20"/>
          <w:szCs w:val="20"/>
        </w:rPr>
        <w:t xml:space="preserve"> </w:t>
      </w:r>
      <w:proofErr w:type="spellStart"/>
      <w:r w:rsidRPr="00910B38">
        <w:rPr>
          <w:color w:val="008000"/>
          <w:sz w:val="20"/>
          <w:szCs w:val="20"/>
        </w:rPr>
        <w:t>life</w:t>
      </w:r>
      <w:proofErr w:type="spellEnd"/>
      <w:r w:rsidRPr="00910B38">
        <w:rPr>
          <w:color w:val="008000"/>
          <w:sz w:val="20"/>
          <w:szCs w:val="20"/>
        </w:rPr>
        <w:t xml:space="preserve"> and </w:t>
      </w:r>
      <w:proofErr w:type="spellStart"/>
      <w:r w:rsidRPr="00910B38">
        <w:rPr>
          <w:color w:val="008000"/>
          <w:sz w:val="20"/>
          <w:szCs w:val="20"/>
        </w:rPr>
        <w:t>twenty-eight</w:t>
      </w:r>
      <w:proofErr w:type="spellEnd"/>
      <w:r w:rsidRPr="00910B38">
        <w:rPr>
          <w:color w:val="008000"/>
          <w:sz w:val="20"/>
          <w:szCs w:val="20"/>
        </w:rPr>
        <w:t xml:space="preserve"> </w:t>
      </w:r>
      <w:proofErr w:type="spellStart"/>
      <w:r w:rsidRPr="00910B38">
        <w:rPr>
          <w:color w:val="008000"/>
          <w:sz w:val="20"/>
          <w:szCs w:val="20"/>
        </w:rPr>
        <w:t>binoculars</w:t>
      </w:r>
      <w:proofErr w:type="spellEnd"/>
      <w:r w:rsidRPr="00910B38">
        <w:rPr>
          <w:color w:val="008000"/>
          <w:sz w:val="20"/>
          <w:szCs w:val="20"/>
        </w:rPr>
        <w:t xml:space="preserve">”, en </w:t>
      </w:r>
      <w:r w:rsidR="00EA0A17">
        <w:rPr>
          <w:color w:val="008000"/>
          <w:sz w:val="20"/>
          <w:szCs w:val="20"/>
        </w:rPr>
        <w:t>l</w:t>
      </w:r>
      <w:r w:rsidRPr="00910B38">
        <w:rPr>
          <w:color w:val="008000"/>
          <w:sz w:val="20"/>
          <w:szCs w:val="20"/>
        </w:rPr>
        <w:t>a Galería María Porto</w:t>
      </w:r>
      <w:r w:rsidR="001A4D10">
        <w:rPr>
          <w:color w:val="008000"/>
          <w:sz w:val="20"/>
          <w:szCs w:val="20"/>
        </w:rPr>
        <w:t>.</w:t>
      </w:r>
    </w:p>
    <w:p w14:paraId="7957B0FA" w14:textId="2EA5B2B7" w:rsidR="001752CE" w:rsidRDefault="001752CE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Las obra</w:t>
      </w:r>
      <w:r w:rsidR="00872AC3">
        <w:rPr>
          <w:color w:val="008000"/>
          <w:sz w:val="20"/>
          <w:szCs w:val="20"/>
        </w:rPr>
        <w:t xml:space="preserve">s proponen al espectador un ejercicio de reflexión acerca de las diferentes perspectivas </w:t>
      </w:r>
      <w:r w:rsidR="0038187B">
        <w:rPr>
          <w:color w:val="008000"/>
          <w:sz w:val="20"/>
          <w:szCs w:val="20"/>
        </w:rPr>
        <w:t xml:space="preserve">de la vida y </w:t>
      </w:r>
      <w:r w:rsidR="0038187B" w:rsidRPr="0038187B">
        <w:rPr>
          <w:color w:val="008000"/>
          <w:sz w:val="20"/>
          <w:szCs w:val="20"/>
        </w:rPr>
        <w:t xml:space="preserve">una ampliación de la mirada </w:t>
      </w:r>
      <w:r w:rsidR="0038187B">
        <w:rPr>
          <w:color w:val="008000"/>
          <w:sz w:val="20"/>
          <w:szCs w:val="20"/>
        </w:rPr>
        <w:t>para</w:t>
      </w:r>
      <w:r w:rsidR="0038187B" w:rsidRPr="0038187B">
        <w:rPr>
          <w:color w:val="008000"/>
          <w:sz w:val="20"/>
          <w:szCs w:val="20"/>
        </w:rPr>
        <w:t xml:space="preserve"> reconocer</w:t>
      </w:r>
      <w:r w:rsidR="0038187B" w:rsidRPr="0038187B">
        <w:rPr>
          <w:color w:val="008000"/>
          <w:sz w:val="20"/>
          <w:szCs w:val="20"/>
        </w:rPr>
        <w:t xml:space="preserve"> </w:t>
      </w:r>
      <w:r w:rsidR="0038187B" w:rsidRPr="0038187B">
        <w:rPr>
          <w:color w:val="008000"/>
          <w:sz w:val="20"/>
          <w:szCs w:val="20"/>
        </w:rPr>
        <w:t>la complejidad de las distintas realidades que coexisten</w:t>
      </w:r>
      <w:r w:rsidR="00872AC3">
        <w:rPr>
          <w:color w:val="008000"/>
          <w:sz w:val="20"/>
          <w:szCs w:val="20"/>
        </w:rPr>
        <w:t>.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539A7777" w14:textId="6E96A954" w:rsidR="00E0072A" w:rsidRPr="00E0072A" w:rsidRDefault="000B5A30" w:rsidP="001A4D1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910B38">
        <w:rPr>
          <w:b/>
          <w:i w:val="0"/>
          <w:color w:val="auto"/>
          <w:spacing w:val="0"/>
        </w:rPr>
        <w:t>27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1A4D10" w:rsidRPr="00E0072A">
        <w:rPr>
          <w:i w:val="0"/>
          <w:color w:val="auto"/>
          <w:spacing w:val="0"/>
        </w:rPr>
        <w:t>La compañía acoge “</w:t>
      </w:r>
      <w:proofErr w:type="spellStart"/>
      <w:r w:rsidR="001A4D10" w:rsidRPr="00E0072A">
        <w:rPr>
          <w:i w:val="0"/>
          <w:color w:val="auto"/>
          <w:spacing w:val="0"/>
        </w:rPr>
        <w:t>One</w:t>
      </w:r>
      <w:proofErr w:type="spellEnd"/>
      <w:r w:rsidR="001A4D10" w:rsidRPr="00E0072A">
        <w:rPr>
          <w:i w:val="0"/>
          <w:color w:val="auto"/>
          <w:spacing w:val="0"/>
        </w:rPr>
        <w:t xml:space="preserve"> </w:t>
      </w:r>
      <w:proofErr w:type="spellStart"/>
      <w:r w:rsidR="001A4D10" w:rsidRPr="00E0072A">
        <w:rPr>
          <w:i w:val="0"/>
          <w:color w:val="auto"/>
          <w:spacing w:val="0"/>
        </w:rPr>
        <w:t>life</w:t>
      </w:r>
      <w:proofErr w:type="spellEnd"/>
      <w:r w:rsidR="001A4D10" w:rsidRPr="00E0072A">
        <w:rPr>
          <w:i w:val="0"/>
          <w:color w:val="auto"/>
          <w:spacing w:val="0"/>
        </w:rPr>
        <w:t xml:space="preserve"> and </w:t>
      </w:r>
      <w:proofErr w:type="spellStart"/>
      <w:r w:rsidR="001A4D10" w:rsidRPr="00E0072A">
        <w:rPr>
          <w:i w:val="0"/>
          <w:color w:val="auto"/>
          <w:spacing w:val="0"/>
        </w:rPr>
        <w:t>twenty-eight</w:t>
      </w:r>
      <w:proofErr w:type="spellEnd"/>
      <w:r w:rsidR="001A4D10" w:rsidRPr="00E0072A">
        <w:rPr>
          <w:i w:val="0"/>
          <w:color w:val="auto"/>
          <w:spacing w:val="0"/>
        </w:rPr>
        <w:t xml:space="preserve"> </w:t>
      </w:r>
      <w:proofErr w:type="spellStart"/>
      <w:r w:rsidR="001A4D10" w:rsidRPr="00E0072A">
        <w:rPr>
          <w:i w:val="0"/>
          <w:color w:val="auto"/>
          <w:spacing w:val="0"/>
        </w:rPr>
        <w:t>binoculars</w:t>
      </w:r>
      <w:proofErr w:type="spellEnd"/>
      <w:r w:rsidR="001A4D10" w:rsidRPr="00E0072A">
        <w:rPr>
          <w:i w:val="0"/>
          <w:color w:val="auto"/>
          <w:spacing w:val="0"/>
        </w:rPr>
        <w:t>”</w:t>
      </w:r>
      <w:r w:rsidR="001A4D10" w:rsidRPr="00E0072A">
        <w:rPr>
          <w:b/>
          <w:i w:val="0"/>
          <w:color w:val="auto"/>
          <w:spacing w:val="0"/>
        </w:rPr>
        <w:t xml:space="preserve">, </w:t>
      </w:r>
      <w:r w:rsidR="00E0072A" w:rsidRPr="00E0072A">
        <w:rPr>
          <w:i w:val="0"/>
          <w:color w:val="auto"/>
          <w:spacing w:val="0"/>
        </w:rPr>
        <w:t xml:space="preserve">la exposición de </w:t>
      </w:r>
      <w:r w:rsidR="00E0072A">
        <w:rPr>
          <w:i w:val="0"/>
          <w:color w:val="auto"/>
          <w:spacing w:val="0"/>
        </w:rPr>
        <w:t xml:space="preserve">la artista </w:t>
      </w:r>
      <w:r w:rsidR="00E0072A" w:rsidRPr="00E0072A">
        <w:rPr>
          <w:i w:val="0"/>
          <w:color w:val="auto"/>
          <w:spacing w:val="0"/>
        </w:rPr>
        <w:t>Ana Malta</w:t>
      </w:r>
      <w:r w:rsidR="00E0072A">
        <w:rPr>
          <w:i w:val="0"/>
          <w:color w:val="auto"/>
          <w:spacing w:val="0"/>
        </w:rPr>
        <w:t>,</w:t>
      </w:r>
      <w:r w:rsidR="00E0072A" w:rsidRPr="00E0072A">
        <w:rPr>
          <w:i w:val="0"/>
          <w:color w:val="auto"/>
          <w:spacing w:val="0"/>
        </w:rPr>
        <w:t xml:space="preserve"> que supone</w:t>
      </w:r>
      <w:r w:rsidR="00E0072A" w:rsidRPr="00E0072A">
        <w:rPr>
          <w:b/>
          <w:i w:val="0"/>
          <w:color w:val="auto"/>
          <w:spacing w:val="0"/>
        </w:rPr>
        <w:t xml:space="preserve"> </w:t>
      </w:r>
      <w:r w:rsidR="001A4D10" w:rsidRPr="00E0072A">
        <w:rPr>
          <w:i w:val="0"/>
          <w:color w:val="auto"/>
          <w:spacing w:val="0"/>
        </w:rPr>
        <w:t>una invitación a explora</w:t>
      </w:r>
      <w:r w:rsidR="00E0072A" w:rsidRPr="00E0072A">
        <w:rPr>
          <w:i w:val="0"/>
          <w:color w:val="auto"/>
          <w:spacing w:val="0"/>
        </w:rPr>
        <w:t>r</w:t>
      </w:r>
      <w:r w:rsidR="001A4D10" w:rsidRPr="00E0072A">
        <w:rPr>
          <w:i w:val="0"/>
          <w:color w:val="auto"/>
          <w:spacing w:val="0"/>
        </w:rPr>
        <w:t xml:space="preserve"> el punto de inflexión en el que las preocupaciones cotidianas desaparecen y la inmensidad de otras realidades se hacen ineludibles. </w:t>
      </w:r>
    </w:p>
    <w:p w14:paraId="75FD82E2" w14:textId="4062F4AF" w:rsidR="001A4D10" w:rsidRPr="00E0072A" w:rsidRDefault="00E0072A" w:rsidP="001A4D1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L</w:t>
      </w:r>
      <w:r w:rsidRPr="00E0072A">
        <w:rPr>
          <w:i w:val="0"/>
          <w:color w:val="auto"/>
          <w:spacing w:val="0"/>
        </w:rPr>
        <w:t>a</w:t>
      </w:r>
      <w:r w:rsidR="00585D74">
        <w:rPr>
          <w:i w:val="0"/>
          <w:color w:val="auto"/>
          <w:spacing w:val="0"/>
        </w:rPr>
        <w:t>s</w:t>
      </w:r>
      <w:r w:rsidRPr="00E0072A">
        <w:rPr>
          <w:i w:val="0"/>
          <w:color w:val="auto"/>
          <w:spacing w:val="0"/>
        </w:rPr>
        <w:t xml:space="preserve"> obra</w:t>
      </w:r>
      <w:r w:rsidR="00585D74">
        <w:rPr>
          <w:i w:val="0"/>
          <w:color w:val="auto"/>
          <w:spacing w:val="0"/>
        </w:rPr>
        <w:t>s</w:t>
      </w:r>
      <w:r w:rsidRPr="00E0072A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busca</w:t>
      </w:r>
      <w:r w:rsidR="00585D74">
        <w:rPr>
          <w:i w:val="0"/>
          <w:color w:val="auto"/>
          <w:spacing w:val="0"/>
        </w:rPr>
        <w:t>n</w:t>
      </w:r>
      <w:bookmarkStart w:id="0" w:name="_GoBack"/>
      <w:bookmarkEnd w:id="0"/>
      <w:r>
        <w:rPr>
          <w:i w:val="0"/>
          <w:color w:val="auto"/>
          <w:spacing w:val="0"/>
        </w:rPr>
        <w:t xml:space="preserve"> explorar</w:t>
      </w:r>
      <w:r w:rsidRPr="00E0072A">
        <w:rPr>
          <w:i w:val="0"/>
          <w:color w:val="auto"/>
          <w:spacing w:val="0"/>
        </w:rPr>
        <w:t xml:space="preserve"> el contraste entre los denominados negativamente «problemas del primer mundo» y las cuestiones más amplias de la condición humana</w:t>
      </w:r>
      <w:r>
        <w:rPr>
          <w:i w:val="0"/>
          <w:color w:val="auto"/>
          <w:spacing w:val="0"/>
        </w:rPr>
        <w:t xml:space="preserve">. Sin embargo, </w:t>
      </w:r>
      <w:r w:rsidRPr="00E0072A">
        <w:rPr>
          <w:i w:val="0"/>
          <w:color w:val="auto"/>
          <w:spacing w:val="0"/>
        </w:rPr>
        <w:t xml:space="preserve">no jerarquiza las preocupaciones, sino que sugiere un cambio de perspectiva </w:t>
      </w:r>
      <w:r>
        <w:rPr>
          <w:i w:val="0"/>
          <w:color w:val="auto"/>
          <w:spacing w:val="0"/>
        </w:rPr>
        <w:t xml:space="preserve">o </w:t>
      </w:r>
      <w:r w:rsidRPr="00E0072A">
        <w:rPr>
          <w:i w:val="0"/>
          <w:color w:val="auto"/>
          <w:spacing w:val="0"/>
        </w:rPr>
        <w:t xml:space="preserve">nuevos prismáticos, </w:t>
      </w:r>
      <w:r>
        <w:rPr>
          <w:i w:val="0"/>
          <w:color w:val="auto"/>
          <w:spacing w:val="0"/>
        </w:rPr>
        <w:t xml:space="preserve">es decir, </w:t>
      </w:r>
      <w:r w:rsidRPr="00E0072A">
        <w:rPr>
          <w:i w:val="0"/>
          <w:color w:val="auto"/>
          <w:spacing w:val="0"/>
        </w:rPr>
        <w:t xml:space="preserve">una ampliación de la mirada que permita reconocer </w:t>
      </w:r>
      <w:r>
        <w:rPr>
          <w:i w:val="0"/>
          <w:color w:val="auto"/>
          <w:spacing w:val="0"/>
        </w:rPr>
        <w:t xml:space="preserve">al espectador </w:t>
      </w:r>
      <w:r w:rsidRPr="00E0072A">
        <w:rPr>
          <w:i w:val="0"/>
          <w:color w:val="auto"/>
          <w:spacing w:val="0"/>
        </w:rPr>
        <w:t>la complejidad de las distintas realidades que coexisten.</w:t>
      </w:r>
      <w:r>
        <w:rPr>
          <w:i w:val="0"/>
          <w:color w:val="auto"/>
          <w:spacing w:val="0"/>
        </w:rPr>
        <w:t xml:space="preserve"> </w:t>
      </w:r>
    </w:p>
    <w:p w14:paraId="19931BCA" w14:textId="2F6B78BA" w:rsidR="001A4D10" w:rsidRPr="00E0072A" w:rsidRDefault="00872AC3" w:rsidP="001A4D1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El trabajo</w:t>
      </w:r>
      <w:r w:rsidR="001752CE">
        <w:rPr>
          <w:i w:val="0"/>
          <w:color w:val="auto"/>
          <w:spacing w:val="0"/>
        </w:rPr>
        <w:t xml:space="preserve"> </w:t>
      </w:r>
      <w:r w:rsidR="001A4D10" w:rsidRPr="00E0072A">
        <w:rPr>
          <w:i w:val="0"/>
          <w:color w:val="auto"/>
          <w:spacing w:val="0"/>
        </w:rPr>
        <w:t xml:space="preserve">mezcla elementos de memoria, afecto y simbolismo, en los que </w:t>
      </w:r>
      <w:r w:rsidR="00E0072A" w:rsidRPr="00E0072A">
        <w:rPr>
          <w:i w:val="0"/>
          <w:color w:val="auto"/>
          <w:spacing w:val="0"/>
        </w:rPr>
        <w:t>la</w:t>
      </w:r>
      <w:r w:rsidR="001A4D10" w:rsidRPr="00E0072A">
        <w:rPr>
          <w:i w:val="0"/>
          <w:color w:val="auto"/>
          <w:spacing w:val="0"/>
        </w:rPr>
        <w:t xml:space="preserve"> artista, al evocar paisajes interiores y un tanto oníricos, reta al espectador a reconstruir la realidad. </w:t>
      </w:r>
      <w:r w:rsidR="001752CE">
        <w:rPr>
          <w:i w:val="0"/>
          <w:color w:val="auto"/>
          <w:spacing w:val="0"/>
        </w:rPr>
        <w:t>Además, l</w:t>
      </w:r>
      <w:r w:rsidR="001A4D10" w:rsidRPr="00E0072A">
        <w:rPr>
          <w:i w:val="0"/>
          <w:color w:val="auto"/>
          <w:spacing w:val="0"/>
        </w:rPr>
        <w:t xml:space="preserve">os colores y los motivos exuberantes conforman una estética propia de </w:t>
      </w:r>
      <w:r w:rsidR="00E0072A" w:rsidRPr="00E0072A">
        <w:rPr>
          <w:i w:val="0"/>
          <w:color w:val="auto"/>
          <w:spacing w:val="0"/>
        </w:rPr>
        <w:t xml:space="preserve">las obras de </w:t>
      </w:r>
      <w:r w:rsidR="001752CE">
        <w:rPr>
          <w:i w:val="0"/>
          <w:color w:val="auto"/>
          <w:spacing w:val="0"/>
        </w:rPr>
        <w:t>Ana Malta</w:t>
      </w:r>
      <w:r w:rsidR="00E0072A" w:rsidRPr="00E0072A">
        <w:rPr>
          <w:i w:val="0"/>
          <w:color w:val="auto"/>
          <w:spacing w:val="0"/>
        </w:rPr>
        <w:t>,</w:t>
      </w:r>
      <w:r w:rsidR="001A4D10" w:rsidRPr="00E0072A">
        <w:rPr>
          <w:i w:val="0"/>
          <w:color w:val="auto"/>
          <w:spacing w:val="0"/>
        </w:rPr>
        <w:t xml:space="preserve"> que da un equilibrio </w:t>
      </w:r>
      <w:r w:rsidR="001752CE">
        <w:rPr>
          <w:i w:val="0"/>
          <w:color w:val="auto"/>
          <w:spacing w:val="0"/>
        </w:rPr>
        <w:t xml:space="preserve">en todos sus cuadros </w:t>
      </w:r>
      <w:r w:rsidR="001A4D10" w:rsidRPr="00E0072A">
        <w:rPr>
          <w:i w:val="0"/>
          <w:color w:val="auto"/>
          <w:spacing w:val="0"/>
        </w:rPr>
        <w:t xml:space="preserve">al peso de los temas tratados. </w:t>
      </w:r>
    </w:p>
    <w:p w14:paraId="3B9DE408" w14:textId="5AE6F68F" w:rsidR="001A4D10" w:rsidRPr="00E0072A" w:rsidRDefault="001A4D10" w:rsidP="001A4D1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E0072A">
        <w:rPr>
          <w:i w:val="0"/>
          <w:color w:val="auto"/>
          <w:spacing w:val="0"/>
        </w:rPr>
        <w:t>«Una vida y veintiocho prismáticos»</w:t>
      </w:r>
      <w:r w:rsidR="00E0072A" w:rsidRPr="00E0072A">
        <w:rPr>
          <w:i w:val="0"/>
          <w:color w:val="auto"/>
          <w:spacing w:val="0"/>
        </w:rPr>
        <w:t xml:space="preserve">, en español, </w:t>
      </w:r>
      <w:r w:rsidRPr="00E0072A">
        <w:rPr>
          <w:i w:val="0"/>
          <w:color w:val="auto"/>
          <w:spacing w:val="0"/>
        </w:rPr>
        <w:t xml:space="preserve">revela la tensión entre la aceptación y la ambición. </w:t>
      </w:r>
      <w:r w:rsidR="001752CE">
        <w:rPr>
          <w:i w:val="0"/>
          <w:color w:val="auto"/>
          <w:spacing w:val="0"/>
        </w:rPr>
        <w:t>Para la artista, e</w:t>
      </w:r>
      <w:r w:rsidRPr="00E0072A">
        <w:rPr>
          <w:i w:val="0"/>
          <w:color w:val="auto"/>
          <w:spacing w:val="0"/>
        </w:rPr>
        <w:t xml:space="preserve">l arte no se convierte en un refugio, sino en una práctica constante de reinvención. </w:t>
      </w:r>
      <w:r w:rsidR="001752CE">
        <w:rPr>
          <w:i w:val="0"/>
          <w:color w:val="auto"/>
          <w:spacing w:val="0"/>
        </w:rPr>
        <w:t>De esta manera, l</w:t>
      </w:r>
      <w:r w:rsidRPr="00E0072A">
        <w:rPr>
          <w:i w:val="0"/>
          <w:color w:val="auto"/>
          <w:spacing w:val="0"/>
        </w:rPr>
        <w:t xml:space="preserve">os veintiocho prismáticos simbolizan los cambios de perspectiva que la artista ha tenido a lo largo de su vida. Como ocurre </w:t>
      </w:r>
      <w:r w:rsidRPr="00E0072A">
        <w:rPr>
          <w:i w:val="0"/>
          <w:color w:val="auto"/>
          <w:spacing w:val="0"/>
        </w:rPr>
        <w:lastRenderedPageBreak/>
        <w:t>con cualquier reto al que nos enfrentamos, cada experiencia nos enseña algo nuevo y nos hace coleccionar nuevas «lentes» para ver el futuro de otra manera.</w:t>
      </w:r>
    </w:p>
    <w:p w14:paraId="4531CC4C" w14:textId="77777777" w:rsidR="00872AC3" w:rsidRDefault="001A4D10" w:rsidP="001A4D10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E0072A">
        <w:rPr>
          <w:i w:val="0"/>
          <w:color w:val="auto"/>
          <w:spacing w:val="0"/>
        </w:rPr>
        <w:t>Para la artista, esta exposición es una forma de afrontar e integrar sus propios retos, errores y dudas, en una búsqueda constante de reconciliación interna</w:t>
      </w:r>
      <w:r w:rsidRPr="001A4D10">
        <w:rPr>
          <w:i w:val="0"/>
          <w:color w:val="auto"/>
          <w:spacing w:val="0"/>
          <w:sz w:val="20"/>
          <w:szCs w:val="20"/>
        </w:rPr>
        <w:t>.</w:t>
      </w:r>
      <w:r w:rsidR="00872AC3">
        <w:rPr>
          <w:i w:val="0"/>
          <w:color w:val="auto"/>
          <w:spacing w:val="0"/>
          <w:sz w:val="20"/>
          <w:szCs w:val="20"/>
        </w:rPr>
        <w:t xml:space="preserve"> </w:t>
      </w:r>
    </w:p>
    <w:p w14:paraId="27282BFC" w14:textId="6BAC5A51" w:rsidR="00872AC3" w:rsidRPr="00872AC3" w:rsidRDefault="00872AC3" w:rsidP="001A4D10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872AC3">
        <w:rPr>
          <w:i w:val="0"/>
          <w:color w:val="auto"/>
          <w:spacing w:val="0"/>
        </w:rPr>
        <w:t xml:space="preserve">La exposición puede visitarse </w:t>
      </w:r>
      <w:r>
        <w:rPr>
          <w:i w:val="0"/>
          <w:color w:val="auto"/>
          <w:spacing w:val="0"/>
        </w:rPr>
        <w:t xml:space="preserve">desde </w:t>
      </w:r>
      <w:r w:rsidR="0038187B">
        <w:rPr>
          <w:i w:val="0"/>
          <w:color w:val="auto"/>
          <w:spacing w:val="0"/>
        </w:rPr>
        <w:t>el</w:t>
      </w:r>
      <w:r>
        <w:rPr>
          <w:i w:val="0"/>
          <w:color w:val="auto"/>
          <w:spacing w:val="0"/>
        </w:rPr>
        <w:t xml:space="preserve"> 28 de noviembre</w:t>
      </w:r>
      <w:r w:rsidRPr="00872AC3">
        <w:rPr>
          <w:i w:val="0"/>
          <w:color w:val="auto"/>
          <w:spacing w:val="0"/>
        </w:rPr>
        <w:t xml:space="preserve"> </w:t>
      </w:r>
      <w:r w:rsidR="0038187B">
        <w:rPr>
          <w:i w:val="0"/>
          <w:color w:val="auto"/>
          <w:spacing w:val="0"/>
        </w:rPr>
        <w:t xml:space="preserve">y </w:t>
      </w:r>
      <w:r w:rsidR="00B749E6">
        <w:rPr>
          <w:i w:val="0"/>
          <w:color w:val="auto"/>
          <w:spacing w:val="0"/>
        </w:rPr>
        <w:t xml:space="preserve">hasta el 12 de diciembre </w:t>
      </w:r>
      <w:r w:rsidRPr="00872AC3">
        <w:rPr>
          <w:i w:val="0"/>
          <w:color w:val="auto"/>
          <w:spacing w:val="0"/>
        </w:rPr>
        <w:t>en la Galería de Arte María Porto, situada en la primera planta de El Corte Inglés de Castellana (Madrid).</w:t>
      </w:r>
    </w:p>
    <w:sectPr w:rsidR="00872AC3" w:rsidRPr="00872AC3" w:rsidSect="004F50DF">
      <w:headerReference w:type="even" r:id="rId10"/>
      <w:headerReference w:type="default" r:id="rId11"/>
      <w:headerReference w:type="first" r:id="rId12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056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2CE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D10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187B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0DA6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5D74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2AC3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0B38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74125"/>
    <w:rsid w:val="00B749E6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2A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0A17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3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DCBA2-93B2-4BDA-9242-B8DCB179E6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Pages>2</Pages>
  <Words>385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2024-11-26T16:37:00Z</dcterms:created>
  <cp:lastPrinted>2024-10-23T09:17:00Z</cp:lastPrinted>
  <dcterms:modified xsi:type="dcterms:W3CDTF">2024-11-26T17:02:00Z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