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63AB94" w14:textId="77777777" w:rsidR="002D141F" w:rsidRDefault="002D141F"/>
    <w:p w14:paraId="5ABA13B9" w14:textId="60BD1255" w:rsidR="002D141F" w:rsidRDefault="00877436">
      <w:pPr>
        <w:pStyle w:val="Ttulo1"/>
        <w:spacing w:before="480"/>
        <w:rPr>
          <w:rStyle w:val="Ninguno"/>
          <w:b/>
          <w:bCs/>
          <w:color w:val="008000"/>
          <w:sz w:val="28"/>
          <w:szCs w:val="28"/>
          <w:u w:color="008000"/>
          <w:lang w:val="es-ES_tradnl"/>
        </w:rPr>
      </w:pPr>
      <w:r>
        <w:rPr>
          <w:rStyle w:val="Ninguno"/>
          <w:b/>
          <w:bCs/>
          <w:color w:val="008000"/>
          <w:sz w:val="28"/>
          <w:szCs w:val="28"/>
          <w:u w:color="008000"/>
          <w:lang w:val="es-ES_tradnl"/>
        </w:rPr>
        <w:t>Comunicado de prensa</w:t>
      </w:r>
    </w:p>
    <w:p w14:paraId="50752FB4" w14:textId="2791A000" w:rsidR="00B921E1" w:rsidRPr="00B921E1" w:rsidRDefault="00360D77" w:rsidP="00B921E1">
      <w:pPr>
        <w:rPr>
          <w:lang w:val="es-ES_tradnl"/>
        </w:rPr>
      </w:pPr>
      <w:r w:rsidRPr="009114C7">
        <w:rPr>
          <w:rStyle w:val="Ninguno"/>
          <w:iCs/>
          <w:color w:val="008000"/>
          <w:sz w:val="20"/>
          <w:szCs w:val="20"/>
          <w:u w:color="008000"/>
          <w:lang w:val="es-ES_tradnl"/>
        </w:rPr>
        <w:t>NDL PRO-HEALTH</w:t>
      </w:r>
    </w:p>
    <w:p w14:paraId="0BCDB51A" w14:textId="1C01B782" w:rsidR="007D15FD" w:rsidRPr="009114C7" w:rsidRDefault="007D15FD" w:rsidP="007D15FD">
      <w:pPr>
        <w:pStyle w:val="Ttulo3"/>
        <w:spacing w:after="480"/>
        <w:ind w:right="-376"/>
        <w:rPr>
          <w:rStyle w:val="Ninguno"/>
          <w:color w:val="008000"/>
          <w:spacing w:val="0"/>
          <w:sz w:val="36"/>
          <w:szCs w:val="36"/>
          <w:u w:color="008000"/>
          <w:lang w:val="es-ES_tradnl"/>
        </w:rPr>
      </w:pPr>
      <w:r w:rsidRPr="009114C7">
        <w:rPr>
          <w:rStyle w:val="Ninguno"/>
          <w:color w:val="008000"/>
          <w:spacing w:val="0"/>
          <w:sz w:val="36"/>
          <w:szCs w:val="36"/>
          <w:u w:color="008000"/>
          <w:lang w:val="es-ES_tradnl"/>
        </w:rPr>
        <w:t>El Corte Inglés incorpora los complementos alimenticios de Ra</w:t>
      </w:r>
      <w:r w:rsidRPr="009114C7">
        <w:rPr>
          <w:rStyle w:val="Ninguno"/>
          <w:color w:val="008000"/>
          <w:spacing w:val="0"/>
          <w:sz w:val="36"/>
          <w:szCs w:val="36"/>
          <w:u w:color="008000"/>
          <w:lang w:val="es-ES_tradnl"/>
        </w:rPr>
        <w:t>f</w:t>
      </w:r>
      <w:r w:rsidRPr="009114C7">
        <w:rPr>
          <w:rStyle w:val="Ninguno"/>
          <w:color w:val="008000"/>
          <w:spacing w:val="0"/>
          <w:sz w:val="36"/>
          <w:szCs w:val="36"/>
          <w:u w:color="008000"/>
          <w:lang w:val="es-ES_tradnl"/>
        </w:rPr>
        <w:t>a Nadal y Ca</w:t>
      </w:r>
      <w:bookmarkStart w:id="0" w:name="_GoBack"/>
      <w:bookmarkEnd w:id="0"/>
      <w:r w:rsidRPr="009114C7">
        <w:rPr>
          <w:rStyle w:val="Ninguno"/>
          <w:color w:val="008000"/>
          <w:spacing w:val="0"/>
          <w:sz w:val="36"/>
          <w:szCs w:val="36"/>
          <w:u w:color="008000"/>
          <w:lang w:val="es-ES_tradnl"/>
        </w:rPr>
        <w:t xml:space="preserve">ntabria Labs </w:t>
      </w:r>
      <w:r w:rsidR="009114C7" w:rsidRPr="009114C7">
        <w:rPr>
          <w:rStyle w:val="Ninguno"/>
          <w:color w:val="008000"/>
          <w:spacing w:val="0"/>
          <w:sz w:val="36"/>
          <w:szCs w:val="36"/>
          <w:u w:color="008000"/>
          <w:lang w:val="es-ES_tradnl"/>
        </w:rPr>
        <w:t>en exclusiva en tienda</w:t>
      </w:r>
    </w:p>
    <w:p w14:paraId="35EF7896" w14:textId="12CCEC02" w:rsidR="009114C7" w:rsidRDefault="007D15FD" w:rsidP="009114C7">
      <w:pPr>
        <w:pStyle w:val="Ttulo3"/>
        <w:numPr>
          <w:ilvl w:val="0"/>
          <w:numId w:val="3"/>
        </w:numPr>
        <w:spacing w:after="0" w:line="360" w:lineRule="auto"/>
        <w:rPr>
          <w:rStyle w:val="Ninguno"/>
          <w:iCs/>
          <w:color w:val="008000"/>
          <w:sz w:val="20"/>
          <w:szCs w:val="20"/>
          <w:u w:color="008000"/>
          <w:lang w:val="es-ES_tradnl"/>
        </w:rPr>
      </w:pPr>
      <w:r w:rsidRPr="007D15FD">
        <w:rPr>
          <w:rStyle w:val="Ninguno"/>
          <w:iCs/>
          <w:color w:val="008000"/>
          <w:sz w:val="20"/>
          <w:szCs w:val="20"/>
          <w:u w:color="008000"/>
          <w:lang w:val="es-ES_tradnl"/>
        </w:rPr>
        <w:t xml:space="preserve">A partir de ahora, </w:t>
      </w:r>
      <w:r w:rsidR="00360D77" w:rsidRPr="009114C7">
        <w:rPr>
          <w:rStyle w:val="Ninguno"/>
          <w:iCs/>
          <w:color w:val="008000"/>
          <w:sz w:val="20"/>
          <w:szCs w:val="20"/>
          <w:u w:color="008000"/>
          <w:lang w:val="es-ES_tradnl"/>
        </w:rPr>
        <w:t>NDL Pro-</w:t>
      </w:r>
      <w:proofErr w:type="gramStart"/>
      <w:r w:rsidR="00360D77" w:rsidRPr="009114C7">
        <w:rPr>
          <w:rStyle w:val="Ninguno"/>
          <w:iCs/>
          <w:color w:val="008000"/>
          <w:sz w:val="20"/>
          <w:szCs w:val="20"/>
          <w:u w:color="008000"/>
          <w:lang w:val="es-ES_tradnl"/>
        </w:rPr>
        <w:t>Health</w:t>
      </w:r>
      <w:r w:rsidR="00360D77">
        <w:rPr>
          <w:rStyle w:val="Ninguno"/>
          <w:iCs/>
          <w:color w:val="008000"/>
          <w:sz w:val="20"/>
          <w:szCs w:val="20"/>
          <w:u w:color="008000"/>
          <w:lang w:val="es-ES_tradnl"/>
        </w:rPr>
        <w:t xml:space="preserve"> </w:t>
      </w:r>
      <w:r w:rsidR="00360D77">
        <w:rPr>
          <w:rStyle w:val="Ninguno"/>
          <w:iCs/>
          <w:color w:val="008000"/>
          <w:sz w:val="20"/>
          <w:szCs w:val="20"/>
          <w:u w:color="008000"/>
          <w:lang w:val="es-ES_tradnl"/>
        </w:rPr>
        <w:t>,</w:t>
      </w:r>
      <w:proofErr w:type="gramEnd"/>
      <w:r w:rsidR="00360D77">
        <w:rPr>
          <w:rStyle w:val="Ninguno"/>
          <w:iCs/>
          <w:color w:val="008000"/>
          <w:sz w:val="20"/>
          <w:szCs w:val="20"/>
          <w:u w:color="008000"/>
          <w:lang w:val="es-ES_tradnl"/>
        </w:rPr>
        <w:t xml:space="preserve"> l</w:t>
      </w:r>
      <w:r w:rsidR="00B921E1">
        <w:rPr>
          <w:rStyle w:val="Ninguno"/>
          <w:iCs/>
          <w:color w:val="008000"/>
          <w:sz w:val="20"/>
          <w:szCs w:val="20"/>
          <w:u w:color="008000"/>
          <w:lang w:val="es-ES_tradnl"/>
        </w:rPr>
        <w:t xml:space="preserve">a marca de </w:t>
      </w:r>
      <w:r w:rsidRPr="007D15FD">
        <w:rPr>
          <w:rStyle w:val="Ninguno"/>
          <w:iCs/>
          <w:color w:val="008000"/>
          <w:sz w:val="20"/>
          <w:szCs w:val="20"/>
          <w:u w:color="008000"/>
          <w:lang w:val="es-ES_tradnl"/>
        </w:rPr>
        <w:t>complementos alimenticios de Rafa Nadal y Cantabria Labs</w:t>
      </w:r>
      <w:r w:rsidR="00360D77">
        <w:rPr>
          <w:rStyle w:val="Ninguno"/>
          <w:iCs/>
          <w:color w:val="008000"/>
          <w:sz w:val="20"/>
          <w:szCs w:val="20"/>
          <w:u w:color="008000"/>
          <w:lang w:val="es-ES_tradnl"/>
        </w:rPr>
        <w:t>,</w:t>
      </w:r>
      <w:r w:rsidRPr="007D15FD">
        <w:rPr>
          <w:rStyle w:val="Ninguno"/>
          <w:iCs/>
          <w:color w:val="008000"/>
          <w:sz w:val="20"/>
          <w:szCs w:val="20"/>
          <w:u w:color="008000"/>
          <w:lang w:val="es-ES_tradnl"/>
        </w:rPr>
        <w:t xml:space="preserve"> también estará disponible en los supermercados de El Corte Inglés e Hipercor</w:t>
      </w:r>
      <w:r w:rsidR="009114C7">
        <w:rPr>
          <w:rStyle w:val="Ninguno"/>
          <w:iCs/>
          <w:color w:val="008000"/>
          <w:sz w:val="20"/>
          <w:szCs w:val="20"/>
          <w:u w:color="008000"/>
          <w:lang w:val="es-ES_tradnl"/>
        </w:rPr>
        <w:t>.</w:t>
      </w:r>
    </w:p>
    <w:p w14:paraId="628C8652" w14:textId="4A02A3A4" w:rsidR="007D15FD" w:rsidRDefault="009114C7" w:rsidP="009114C7">
      <w:pPr>
        <w:pStyle w:val="Ttulo3"/>
        <w:numPr>
          <w:ilvl w:val="0"/>
          <w:numId w:val="3"/>
        </w:numPr>
        <w:spacing w:after="0" w:line="360" w:lineRule="auto"/>
        <w:rPr>
          <w:rStyle w:val="Ninguno"/>
          <w:iCs/>
          <w:color w:val="008000"/>
          <w:sz w:val="20"/>
          <w:szCs w:val="20"/>
          <w:u w:color="008000"/>
          <w:lang w:val="es-ES_tradnl"/>
        </w:rPr>
      </w:pPr>
      <w:r>
        <w:rPr>
          <w:rStyle w:val="Ninguno"/>
          <w:iCs/>
          <w:color w:val="008000"/>
          <w:sz w:val="20"/>
          <w:szCs w:val="20"/>
          <w:u w:color="008000"/>
          <w:lang w:val="es-ES_tradnl"/>
        </w:rPr>
        <w:t>L</w:t>
      </w:r>
      <w:r w:rsidRPr="009114C7">
        <w:rPr>
          <w:rStyle w:val="Ninguno"/>
          <w:iCs/>
          <w:color w:val="008000"/>
          <w:sz w:val="20"/>
          <w:szCs w:val="20"/>
          <w:u w:color="008000"/>
          <w:lang w:val="es-ES_tradnl"/>
        </w:rPr>
        <w:t xml:space="preserve">os productos de todas las líneas de NDL </w:t>
      </w:r>
      <w:r>
        <w:rPr>
          <w:rStyle w:val="Ninguno"/>
          <w:iCs/>
          <w:color w:val="008000"/>
          <w:sz w:val="20"/>
          <w:szCs w:val="20"/>
          <w:u w:color="008000"/>
          <w:lang w:val="es-ES_tradnl"/>
        </w:rPr>
        <w:t>(Everyday, Performance y Recovery)</w:t>
      </w:r>
      <w:r w:rsidRPr="009114C7">
        <w:rPr>
          <w:rStyle w:val="Ninguno"/>
          <w:iCs/>
          <w:color w:val="008000"/>
          <w:sz w:val="20"/>
          <w:szCs w:val="20"/>
          <w:u w:color="008000"/>
          <w:lang w:val="es-ES_tradnl"/>
        </w:rPr>
        <w:t xml:space="preserve"> estarán </w:t>
      </w:r>
      <w:r w:rsidR="00B921E1">
        <w:rPr>
          <w:rStyle w:val="Ninguno"/>
          <w:iCs/>
          <w:color w:val="008000"/>
          <w:sz w:val="20"/>
          <w:szCs w:val="20"/>
          <w:u w:color="008000"/>
          <w:lang w:val="es-ES_tradnl"/>
        </w:rPr>
        <w:t>a la venta</w:t>
      </w:r>
      <w:r w:rsidRPr="009114C7">
        <w:rPr>
          <w:rStyle w:val="Ninguno"/>
          <w:iCs/>
          <w:color w:val="008000"/>
          <w:sz w:val="20"/>
          <w:szCs w:val="20"/>
          <w:u w:color="008000"/>
          <w:lang w:val="es-ES_tradnl"/>
        </w:rPr>
        <w:t xml:space="preserve"> en un total de 86 centros de El Corte Inglés distribuidos por toda España y también en </w:t>
      </w:r>
      <w:r w:rsidR="00034AC4">
        <w:rPr>
          <w:rStyle w:val="Ninguno"/>
          <w:iCs/>
          <w:color w:val="008000"/>
          <w:sz w:val="20"/>
          <w:szCs w:val="20"/>
          <w:u w:color="008000"/>
          <w:lang w:val="es-ES_tradnl"/>
        </w:rPr>
        <w:t>el</w:t>
      </w:r>
      <w:r w:rsidRPr="009114C7">
        <w:rPr>
          <w:rStyle w:val="Ninguno"/>
          <w:iCs/>
          <w:color w:val="008000"/>
          <w:sz w:val="20"/>
          <w:szCs w:val="20"/>
          <w:u w:color="008000"/>
          <w:lang w:val="es-ES_tradnl"/>
        </w:rPr>
        <w:t xml:space="preserve"> canal online</w:t>
      </w:r>
      <w:r w:rsidR="00360D77">
        <w:rPr>
          <w:rStyle w:val="Ninguno"/>
          <w:iCs/>
          <w:color w:val="008000"/>
          <w:sz w:val="20"/>
          <w:szCs w:val="20"/>
          <w:u w:color="008000"/>
          <w:lang w:val="es-ES_tradnl"/>
        </w:rPr>
        <w:t>,</w:t>
      </w:r>
      <w:r w:rsidR="00360D77" w:rsidRPr="00360D77">
        <w:rPr>
          <w:rStyle w:val="Ninguno"/>
          <w:iCs/>
          <w:color w:val="008000"/>
          <w:sz w:val="20"/>
          <w:szCs w:val="20"/>
          <w:u w:color="008000"/>
          <w:lang w:val="es-ES_tradnl"/>
        </w:rPr>
        <w:t xml:space="preserve"> además de en la página </w:t>
      </w:r>
      <w:hyperlink r:id="rId7" w:history="1">
        <w:r w:rsidR="00360D77" w:rsidRPr="00360D77">
          <w:rPr>
            <w:rStyle w:val="Ninguno"/>
            <w:iCs/>
            <w:color w:val="008000"/>
            <w:sz w:val="20"/>
            <w:szCs w:val="20"/>
            <w:u w:color="008000"/>
            <w:lang w:val="es-ES_tradnl"/>
          </w:rPr>
          <w:t>www.ndlprohealth.com</w:t>
        </w:r>
      </w:hyperlink>
      <w:r w:rsidR="00360D77">
        <w:rPr>
          <w:rStyle w:val="Ninguno"/>
          <w:iCs/>
          <w:color w:val="008000"/>
          <w:sz w:val="20"/>
          <w:szCs w:val="20"/>
          <w:u w:color="008000"/>
          <w:lang w:val="es-ES_tradnl"/>
        </w:rPr>
        <w:t>.</w:t>
      </w:r>
    </w:p>
    <w:p w14:paraId="4AF3317E" w14:textId="77777777" w:rsidR="009114C7" w:rsidRPr="009114C7" w:rsidRDefault="009114C7" w:rsidP="009114C7">
      <w:pPr>
        <w:rPr>
          <w:lang w:val="es-ES_tradnl"/>
        </w:rPr>
      </w:pPr>
    </w:p>
    <w:p w14:paraId="1BA1B595" w14:textId="77777777" w:rsidR="007D15FD" w:rsidRPr="007D15FD" w:rsidRDefault="007D15FD" w:rsidP="007D15FD">
      <w:pPr>
        <w:rPr>
          <w:lang w:val="es-ES_tradnl"/>
        </w:rPr>
      </w:pPr>
    </w:p>
    <w:p w14:paraId="7E1807C0" w14:textId="3FA85913" w:rsidR="007D15FD" w:rsidRDefault="00877436" w:rsidP="007D15FD">
      <w:pPr>
        <w:spacing w:line="360" w:lineRule="auto"/>
        <w:jc w:val="both"/>
        <w:rPr>
          <w:rStyle w:val="Ninguno"/>
          <w:sz w:val="22"/>
          <w:szCs w:val="22"/>
          <w:lang w:val="es-ES_tradnl"/>
        </w:rPr>
      </w:pPr>
      <w:r w:rsidRPr="00C36E92">
        <w:rPr>
          <w:rStyle w:val="Ninguno"/>
          <w:b/>
          <w:sz w:val="22"/>
          <w:szCs w:val="22"/>
          <w:lang w:val="es-ES_tradnl"/>
        </w:rPr>
        <w:t xml:space="preserve">Madrid, </w:t>
      </w:r>
      <w:r w:rsidR="007D15FD">
        <w:rPr>
          <w:rStyle w:val="Ninguno"/>
          <w:b/>
          <w:sz w:val="22"/>
          <w:szCs w:val="22"/>
          <w:lang w:val="es-ES_tradnl"/>
        </w:rPr>
        <w:t>28</w:t>
      </w:r>
      <w:r w:rsidRPr="00C36E92">
        <w:rPr>
          <w:rStyle w:val="Ninguno"/>
          <w:b/>
          <w:sz w:val="22"/>
          <w:szCs w:val="22"/>
          <w:lang w:val="es-ES_tradnl"/>
        </w:rPr>
        <w:t xml:space="preserve"> de </w:t>
      </w:r>
      <w:r w:rsidR="007D15FD">
        <w:rPr>
          <w:rStyle w:val="Ninguno"/>
          <w:b/>
          <w:sz w:val="22"/>
          <w:szCs w:val="22"/>
          <w:lang w:val="es-ES_tradnl"/>
        </w:rPr>
        <w:t>mayo</w:t>
      </w:r>
      <w:r w:rsidRPr="00C36E92">
        <w:rPr>
          <w:rStyle w:val="Ninguno"/>
          <w:b/>
          <w:sz w:val="22"/>
          <w:szCs w:val="22"/>
          <w:lang w:val="es-ES_tradnl"/>
        </w:rPr>
        <w:t xml:space="preserve"> de 202</w:t>
      </w:r>
      <w:r w:rsidR="007D15FD">
        <w:rPr>
          <w:rStyle w:val="Ninguno"/>
          <w:b/>
          <w:sz w:val="22"/>
          <w:szCs w:val="22"/>
          <w:lang w:val="es-ES_tradnl"/>
        </w:rPr>
        <w:t>4</w:t>
      </w:r>
      <w:r w:rsidRPr="00C36E92">
        <w:rPr>
          <w:rStyle w:val="Ninguno"/>
          <w:b/>
          <w:sz w:val="22"/>
          <w:szCs w:val="22"/>
          <w:lang w:val="es-ES_tradnl"/>
        </w:rPr>
        <w:t>:</w:t>
      </w:r>
      <w:r w:rsidRPr="00C36E92">
        <w:rPr>
          <w:rStyle w:val="Ninguno"/>
          <w:sz w:val="22"/>
          <w:szCs w:val="22"/>
          <w:lang w:val="es-ES_tradnl"/>
        </w:rPr>
        <w:t xml:space="preserve"> </w:t>
      </w:r>
      <w:r w:rsidR="00B921E1">
        <w:rPr>
          <w:rStyle w:val="Ninguno"/>
          <w:sz w:val="22"/>
          <w:szCs w:val="22"/>
          <w:lang w:val="es-ES_tradnl"/>
        </w:rPr>
        <w:t>El Corte Inglés incorpora l</w:t>
      </w:r>
      <w:r w:rsidR="007D15FD" w:rsidRPr="007D15FD">
        <w:rPr>
          <w:rStyle w:val="Ninguno"/>
          <w:sz w:val="22"/>
          <w:szCs w:val="22"/>
          <w:lang w:val="es-ES_tradnl"/>
        </w:rPr>
        <w:t>a nueva línea de complementos alimenticios NDL Pro-Health, con la experiencia profesional del tenista Rafa Nadal como inspiración y con la calidad científica y farmacéutica de Cantabria Labs como garantía</w:t>
      </w:r>
      <w:proofErr w:type="gramStart"/>
      <w:r w:rsidR="00034AC4">
        <w:rPr>
          <w:rStyle w:val="Ninguno"/>
          <w:sz w:val="22"/>
          <w:szCs w:val="22"/>
          <w:lang w:val="es-ES_tradnl"/>
        </w:rPr>
        <w:t xml:space="preserve">. </w:t>
      </w:r>
      <w:proofErr w:type="gramEnd"/>
      <w:r w:rsidR="00034AC4">
        <w:rPr>
          <w:rStyle w:val="Ninguno"/>
          <w:sz w:val="22"/>
          <w:szCs w:val="22"/>
          <w:lang w:val="es-ES_tradnl"/>
        </w:rPr>
        <w:t>De esta forma se acerca estos</w:t>
      </w:r>
      <w:r w:rsidR="007D15FD" w:rsidRPr="007D15FD">
        <w:rPr>
          <w:rStyle w:val="Ninguno"/>
          <w:sz w:val="22"/>
          <w:szCs w:val="22"/>
          <w:lang w:val="es-ES_tradnl"/>
        </w:rPr>
        <w:t xml:space="preserve"> productos a esos deportistas a partir de 35 años que </w:t>
      </w:r>
      <w:r w:rsidR="007D15FD" w:rsidRPr="00034AC4">
        <w:rPr>
          <w:rStyle w:val="Ninguno"/>
          <w:i/>
          <w:sz w:val="22"/>
          <w:szCs w:val="22"/>
          <w:lang w:val="es-ES_tradnl"/>
        </w:rPr>
        <w:t>Entrenan para la vida</w:t>
      </w:r>
      <w:r w:rsidR="007D15FD" w:rsidRPr="007D15FD">
        <w:rPr>
          <w:rStyle w:val="Ninguno"/>
          <w:sz w:val="22"/>
          <w:szCs w:val="22"/>
          <w:lang w:val="es-ES_tradnl"/>
        </w:rPr>
        <w:t xml:space="preserve"> a diario, mientras disfrutan al máximo de su ejercicio favorito. Para ello, NDL ha firmado un acuerdo de colaboración con El Corte Inglés, por el que será el retailer premium y exclusivo para su distribución en tiendas físicas.</w:t>
      </w:r>
    </w:p>
    <w:p w14:paraId="626697DE" w14:textId="77777777" w:rsidR="007D15FD" w:rsidRPr="007D15FD" w:rsidRDefault="007D15FD" w:rsidP="007D15FD">
      <w:pPr>
        <w:spacing w:line="360" w:lineRule="auto"/>
        <w:jc w:val="both"/>
        <w:rPr>
          <w:rStyle w:val="Ninguno"/>
          <w:sz w:val="22"/>
          <w:szCs w:val="22"/>
          <w:lang w:val="es-ES_tradnl"/>
        </w:rPr>
      </w:pPr>
    </w:p>
    <w:p w14:paraId="7AEE41AA" w14:textId="6BC90950" w:rsidR="007D15FD" w:rsidRDefault="007D15FD" w:rsidP="007D15FD">
      <w:pPr>
        <w:spacing w:line="360" w:lineRule="auto"/>
        <w:jc w:val="both"/>
        <w:rPr>
          <w:rStyle w:val="Ninguno"/>
          <w:sz w:val="22"/>
          <w:szCs w:val="22"/>
          <w:lang w:val="es-ES_tradnl"/>
        </w:rPr>
      </w:pPr>
      <w:r w:rsidRPr="007D15FD">
        <w:rPr>
          <w:rStyle w:val="Ninguno"/>
          <w:sz w:val="22"/>
          <w:szCs w:val="22"/>
          <w:lang w:val="es-ES_tradnl"/>
        </w:rPr>
        <w:t xml:space="preserve">De este modo, los productos de todas las líneas de </w:t>
      </w:r>
      <w:r w:rsidR="00B921E1" w:rsidRPr="00B921E1">
        <w:rPr>
          <w:rStyle w:val="Ninguno"/>
          <w:sz w:val="22"/>
          <w:szCs w:val="22"/>
          <w:lang w:val="es-ES_tradnl"/>
        </w:rPr>
        <w:t>NDL Pro-Health</w:t>
      </w:r>
      <w:r w:rsidRPr="007D15FD">
        <w:rPr>
          <w:rStyle w:val="Ninguno"/>
          <w:sz w:val="22"/>
          <w:szCs w:val="22"/>
          <w:lang w:val="es-ES_tradnl"/>
        </w:rPr>
        <w:t xml:space="preserve"> estarán disponibles en un total de 86 centros de El Corte Inglés distribuidos por toda España y también en su canal online</w:t>
      </w:r>
      <w:r w:rsidR="009F5F15">
        <w:rPr>
          <w:rStyle w:val="Ninguno"/>
          <w:sz w:val="22"/>
          <w:szCs w:val="22"/>
          <w:lang w:val="es-ES_tradnl"/>
        </w:rPr>
        <w:t xml:space="preserve">, </w:t>
      </w:r>
      <w:r w:rsidR="009F5F15" w:rsidRPr="009F5F15">
        <w:rPr>
          <w:rStyle w:val="Ninguno"/>
          <w:sz w:val="22"/>
          <w:szCs w:val="22"/>
          <w:lang w:val="es-ES_tradnl"/>
        </w:rPr>
        <w:t xml:space="preserve">además de en la página </w:t>
      </w:r>
      <w:hyperlink r:id="rId8" w:history="1">
        <w:r w:rsidR="009F5F15" w:rsidRPr="009F5F15">
          <w:rPr>
            <w:rStyle w:val="Ninguno"/>
            <w:sz w:val="22"/>
            <w:szCs w:val="22"/>
            <w:lang w:val="es-ES_tradnl"/>
          </w:rPr>
          <w:t>www.ndlprohealth.com</w:t>
        </w:r>
      </w:hyperlink>
      <w:r w:rsidRPr="007D15FD">
        <w:rPr>
          <w:rStyle w:val="Ninguno"/>
          <w:sz w:val="22"/>
          <w:szCs w:val="22"/>
          <w:lang w:val="es-ES_tradnl"/>
        </w:rPr>
        <w:t>. NDL cuenta con tres líneas</w:t>
      </w:r>
      <w:r w:rsidR="00034AC4">
        <w:rPr>
          <w:rStyle w:val="Ninguno"/>
          <w:sz w:val="22"/>
          <w:szCs w:val="22"/>
          <w:lang w:val="es-ES_tradnl"/>
        </w:rPr>
        <w:t xml:space="preserve"> específicas</w:t>
      </w:r>
      <w:r w:rsidRPr="007D15FD">
        <w:rPr>
          <w:rStyle w:val="Ninguno"/>
          <w:sz w:val="22"/>
          <w:szCs w:val="22"/>
          <w:lang w:val="es-ES_tradnl"/>
        </w:rPr>
        <w:t>: una para cuidarse y prevenir (Everyday); otra para maximizar el rendimiento durante la práctica deportiva (Performance); y otra para la recuperación física y mental después de hacer deporte (Recovery).</w:t>
      </w:r>
    </w:p>
    <w:p w14:paraId="7C564256" w14:textId="77777777" w:rsidR="007D15FD" w:rsidRPr="007D15FD" w:rsidRDefault="007D15FD" w:rsidP="007D15FD">
      <w:pPr>
        <w:spacing w:line="360" w:lineRule="auto"/>
        <w:jc w:val="both"/>
        <w:rPr>
          <w:rStyle w:val="Ninguno"/>
          <w:sz w:val="22"/>
          <w:szCs w:val="22"/>
          <w:lang w:val="es-ES_tradnl"/>
        </w:rPr>
      </w:pPr>
    </w:p>
    <w:p w14:paraId="215A0CC6" w14:textId="143BE53D" w:rsidR="007D15FD" w:rsidRDefault="007D15FD" w:rsidP="007D15FD">
      <w:pPr>
        <w:spacing w:line="360" w:lineRule="auto"/>
        <w:jc w:val="both"/>
        <w:rPr>
          <w:rStyle w:val="Ninguno"/>
          <w:sz w:val="22"/>
          <w:szCs w:val="22"/>
          <w:lang w:val="es-ES_tradnl"/>
        </w:rPr>
      </w:pPr>
      <w:r w:rsidRPr="007D15FD">
        <w:rPr>
          <w:rStyle w:val="Ninguno"/>
          <w:sz w:val="22"/>
          <w:szCs w:val="22"/>
          <w:lang w:val="es-ES_tradnl"/>
        </w:rPr>
        <w:t>“Es un honor para NDL Pro-Health, marca de Rafa Nadal y Cantabria Labs, colaborar con El Corte Inglés, una institución icónica española. Esta alianza refuerza nuestro compromiso con la excelencia y marca nuestro debut en la distribución física, permitiendo a nuestros clientes adquirir nuestros productos en los principales centros de esta prestigiosa cadena a lo largo de España”, celebra Pablo Pardo, director general de NDL.</w:t>
      </w:r>
    </w:p>
    <w:p w14:paraId="58D622B6" w14:textId="77777777" w:rsidR="007D15FD" w:rsidRPr="007D15FD" w:rsidRDefault="007D15FD" w:rsidP="007D15FD">
      <w:pPr>
        <w:spacing w:line="360" w:lineRule="auto"/>
        <w:jc w:val="both"/>
        <w:rPr>
          <w:rStyle w:val="Ninguno"/>
          <w:sz w:val="22"/>
          <w:szCs w:val="22"/>
          <w:lang w:val="es-ES_tradnl"/>
        </w:rPr>
      </w:pPr>
    </w:p>
    <w:p w14:paraId="16A8BEB5" w14:textId="31123567" w:rsidR="007D15FD" w:rsidRPr="007D15FD" w:rsidRDefault="007D15FD" w:rsidP="007D15FD">
      <w:pPr>
        <w:spacing w:line="360" w:lineRule="auto"/>
        <w:jc w:val="both"/>
        <w:rPr>
          <w:rStyle w:val="Ninguno"/>
          <w:sz w:val="22"/>
          <w:szCs w:val="22"/>
          <w:lang w:val="es-ES_tradnl"/>
        </w:rPr>
      </w:pPr>
      <w:r w:rsidRPr="007D15FD">
        <w:rPr>
          <w:rStyle w:val="Ninguno"/>
          <w:sz w:val="22"/>
          <w:szCs w:val="22"/>
          <w:lang w:val="es-ES_tradnl"/>
        </w:rPr>
        <w:t>Para celebrar este acuerdo, NDL y El Corte Inglés han acordado poner en marcha una campaña de 3x2, hasta el 5 de junio, que pondrá a los deportistas más fácil que nunca encontrar su equilibrio físico y mental a diario y mejorar su bienestar en general</w:t>
      </w:r>
      <w:r>
        <w:rPr>
          <w:rStyle w:val="Ninguno"/>
          <w:sz w:val="22"/>
          <w:szCs w:val="22"/>
          <w:lang w:val="es-ES_tradnl"/>
        </w:rPr>
        <w:t>.</w:t>
      </w:r>
    </w:p>
    <w:p w14:paraId="62A8D0C3" w14:textId="77777777" w:rsidR="007D15FD" w:rsidRDefault="007D15FD" w:rsidP="007D15FD">
      <w:pPr>
        <w:autoSpaceDE w:val="0"/>
        <w:autoSpaceDN w:val="0"/>
        <w:adjustRightInd w:val="0"/>
        <w:rPr>
          <w:b/>
          <w:bCs/>
          <w:sz w:val="20"/>
          <w:szCs w:val="20"/>
        </w:rPr>
      </w:pPr>
    </w:p>
    <w:p w14:paraId="015DACB9" w14:textId="77777777" w:rsidR="007D15FD" w:rsidRDefault="007D15FD" w:rsidP="007D15FD">
      <w:pPr>
        <w:autoSpaceDE w:val="0"/>
        <w:autoSpaceDN w:val="0"/>
        <w:adjustRightInd w:val="0"/>
        <w:rPr>
          <w:b/>
          <w:bCs/>
          <w:sz w:val="20"/>
          <w:szCs w:val="20"/>
        </w:rPr>
      </w:pPr>
    </w:p>
    <w:p w14:paraId="7BAE33DF" w14:textId="77777777" w:rsidR="007D15FD" w:rsidRDefault="007D15FD" w:rsidP="007D15FD">
      <w:pPr>
        <w:autoSpaceDE w:val="0"/>
        <w:autoSpaceDN w:val="0"/>
        <w:adjustRightInd w:val="0"/>
        <w:rPr>
          <w:b/>
          <w:bCs/>
          <w:sz w:val="20"/>
          <w:szCs w:val="20"/>
        </w:rPr>
      </w:pPr>
      <w:r>
        <w:rPr>
          <w:b/>
          <w:bCs/>
          <w:sz w:val="20"/>
          <w:szCs w:val="20"/>
        </w:rPr>
        <w:t>Sobre NDL PRO-HEALTH</w:t>
      </w:r>
    </w:p>
    <w:p w14:paraId="6508F5A9" w14:textId="7D2FE286" w:rsidR="007D15FD" w:rsidRPr="001C049E" w:rsidRDefault="007D15FD" w:rsidP="007D15FD">
      <w:pPr>
        <w:autoSpaceDE w:val="0"/>
        <w:autoSpaceDN w:val="0"/>
        <w:adjustRightInd w:val="0"/>
        <w:rPr>
          <w:b/>
          <w:bCs/>
          <w:sz w:val="20"/>
          <w:szCs w:val="20"/>
        </w:rPr>
      </w:pPr>
      <w:r w:rsidRPr="001C049E">
        <w:rPr>
          <w:b/>
          <w:bCs/>
          <w:sz w:val="20"/>
          <w:szCs w:val="20"/>
        </w:rPr>
        <w:t>Rafa Nadal y Cantabria Labs</w:t>
      </w:r>
    </w:p>
    <w:p w14:paraId="23C533C8" w14:textId="77777777" w:rsidR="007D15FD" w:rsidRDefault="007D15FD" w:rsidP="007D15FD">
      <w:pPr>
        <w:autoSpaceDE w:val="0"/>
        <w:autoSpaceDN w:val="0"/>
        <w:adjustRightInd w:val="0"/>
      </w:pPr>
    </w:p>
    <w:p w14:paraId="5F603BE6" w14:textId="77777777" w:rsidR="007D15FD" w:rsidRPr="001C049E" w:rsidRDefault="007D15FD" w:rsidP="007D15FD">
      <w:pPr>
        <w:autoSpaceDE w:val="0"/>
        <w:autoSpaceDN w:val="0"/>
        <w:adjustRightInd w:val="0"/>
        <w:jc w:val="both"/>
      </w:pPr>
      <w:r w:rsidRPr="001C049E">
        <w:t>En la primavera de 2019, Rafa Nadal unió fuerzas con Cantabria Labs para concienciar a la sociedad sobre la importancia de prevenir enfermedades de la piel manteniendo unos hábitos al sol saludables y una buena fotoprotección, tanto tópica como oral</w:t>
      </w:r>
      <w:r>
        <w:rPr>
          <w:strike/>
        </w:rPr>
        <w:t xml:space="preserve">. </w:t>
      </w:r>
      <w:r w:rsidRPr="001C049E">
        <w:t>De este modo surgió una gran amistad y relación profesional de profunda confianza entre Nadal y Juan Matji, presidente de la compañía.</w:t>
      </w:r>
    </w:p>
    <w:p w14:paraId="09E6C1E5" w14:textId="77777777" w:rsidR="007D15FD" w:rsidRDefault="007D15FD" w:rsidP="007D15FD">
      <w:pPr>
        <w:autoSpaceDE w:val="0"/>
        <w:autoSpaceDN w:val="0"/>
        <w:adjustRightInd w:val="0"/>
        <w:jc w:val="both"/>
      </w:pPr>
    </w:p>
    <w:p w14:paraId="74A931C6" w14:textId="77777777" w:rsidR="007D15FD" w:rsidRPr="00394627" w:rsidRDefault="007D15FD" w:rsidP="007D15FD">
      <w:pPr>
        <w:autoSpaceDE w:val="0"/>
        <w:autoSpaceDN w:val="0"/>
        <w:adjustRightInd w:val="0"/>
        <w:jc w:val="both"/>
      </w:pPr>
      <w:r w:rsidRPr="001C049E">
        <w:t xml:space="preserve">En un paso más fruto de esa alianza, nace ahora NDL Pro-Health, una nueva compañía propiedad del propio Rafa Nadal en una </w:t>
      </w:r>
      <w:r w:rsidRPr="008F32A5">
        <w:rPr>
          <w:i/>
          <w:iCs/>
        </w:rPr>
        <w:t>joint venture</w:t>
      </w:r>
      <w:r w:rsidRPr="001C049E">
        <w:t xml:space="preserve"> con Cantabria Labs</w:t>
      </w:r>
      <w:r>
        <w:t xml:space="preserve"> con vocación internacional</w:t>
      </w:r>
      <w:r w:rsidRPr="001C049E">
        <w:t>, especializada en complementos alimenticios para la actividad deportiva y el bienestar en general. NDL Pro- Health ofrece una composición científicamente formulada de vitaminas, minerales y nutrientes que, combinada con el ejercicio físico regular, ayuda al bienestar del cuerpo y la mente a diario, durante la actividad y la recuperación. Como principales fortalezas, la nueva compañía cuenta por un lado con todo el saber acumulado por Nadal durante años en lo más alto del tenis mundial y, por otro lado, con la extensa experiencia de Cantabria Labs ayudando a mejorar la salud y la calidad de vida de las personas.</w:t>
      </w:r>
    </w:p>
    <w:p w14:paraId="01B7ED8F" w14:textId="77777777" w:rsidR="007D15FD" w:rsidRDefault="007D15FD" w:rsidP="007D15FD">
      <w:pPr>
        <w:autoSpaceDE w:val="0"/>
        <w:autoSpaceDN w:val="0"/>
        <w:adjustRightInd w:val="0"/>
        <w:rPr>
          <w:b/>
          <w:bCs/>
          <w:sz w:val="20"/>
          <w:szCs w:val="20"/>
        </w:rPr>
      </w:pPr>
    </w:p>
    <w:p w14:paraId="20916B1C" w14:textId="77777777" w:rsidR="007D15FD" w:rsidRDefault="007D15FD" w:rsidP="00FB659D">
      <w:pPr>
        <w:spacing w:line="360" w:lineRule="auto"/>
        <w:jc w:val="both"/>
        <w:rPr>
          <w:rStyle w:val="Ninguno"/>
          <w:sz w:val="22"/>
          <w:szCs w:val="22"/>
          <w:lang w:val="es-ES_tradnl"/>
        </w:rPr>
      </w:pPr>
    </w:p>
    <w:p w14:paraId="364D5C26" w14:textId="77777777" w:rsidR="007D15FD" w:rsidRDefault="007D15FD" w:rsidP="00FB659D">
      <w:pPr>
        <w:spacing w:line="360" w:lineRule="auto"/>
        <w:jc w:val="both"/>
        <w:rPr>
          <w:rStyle w:val="Ninguno"/>
          <w:sz w:val="22"/>
          <w:szCs w:val="22"/>
          <w:lang w:val="es-ES_tradnl"/>
        </w:rPr>
      </w:pPr>
    </w:p>
    <w:sectPr w:rsidR="007D15FD">
      <w:headerReference w:type="default" r:id="rId9"/>
      <w:headerReference w:type="first" r:id="rId10"/>
      <w:pgSz w:w="11900" w:h="16840"/>
      <w:pgMar w:top="1843" w:right="1134" w:bottom="1418" w:left="1361" w:header="964"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9E67B" w14:textId="77777777" w:rsidR="0093717B" w:rsidRDefault="0093717B">
      <w:r>
        <w:separator/>
      </w:r>
    </w:p>
  </w:endnote>
  <w:endnote w:type="continuationSeparator" w:id="0">
    <w:p w14:paraId="4478A351" w14:textId="77777777" w:rsidR="0093717B" w:rsidRDefault="00937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Helvetica Neue">
    <w:altName w:val="Arial"/>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21562" w14:textId="77777777" w:rsidR="0093717B" w:rsidRDefault="0093717B">
      <w:r>
        <w:separator/>
      </w:r>
    </w:p>
  </w:footnote>
  <w:footnote w:type="continuationSeparator" w:id="0">
    <w:p w14:paraId="6793508B" w14:textId="77777777" w:rsidR="0093717B" w:rsidRDefault="00937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A25C0" w14:textId="77777777" w:rsidR="002D141F" w:rsidRDefault="00877436">
    <w:pPr>
      <w:pStyle w:val="Encabezado"/>
      <w:rPr>
        <w:rStyle w:val="Ninguno"/>
        <w:color w:val="008000"/>
        <w:u w:color="008000"/>
        <w:lang w:val="es-ES_tradnl"/>
      </w:rPr>
    </w:pPr>
    <w:r>
      <w:rPr>
        <w:noProof/>
        <w:color w:val="008000"/>
        <w:u w:color="008000"/>
        <w:lang w:val="es-ES"/>
      </w:rPr>
      <w:drawing>
        <wp:anchor distT="152400" distB="152400" distL="152400" distR="152400" simplePos="0" relativeHeight="251657216" behindDoc="1" locked="0" layoutInCell="1" allowOverlap="1" wp14:anchorId="46BA226A" wp14:editId="6DC725C8">
          <wp:simplePos x="0" y="0"/>
          <wp:positionH relativeFrom="page">
            <wp:posOffset>864235</wp:posOffset>
          </wp:positionH>
          <wp:positionV relativeFrom="page">
            <wp:posOffset>570865</wp:posOffset>
          </wp:positionV>
          <wp:extent cx="914400" cy="299721"/>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Grupo_ECI.jpeg"/>
                  <pic:cNvPicPr>
                    <a:picLocks noChangeAspect="1"/>
                  </pic:cNvPicPr>
                </pic:nvPicPr>
                <pic:blipFill>
                  <a:blip r:embed="rId1"/>
                  <a:stretch>
                    <a:fillRect/>
                  </a:stretch>
                </pic:blipFill>
                <pic:spPr>
                  <a:xfrm>
                    <a:off x="0" y="0"/>
                    <a:ext cx="914400" cy="299721"/>
                  </a:xfrm>
                  <a:prstGeom prst="rect">
                    <a:avLst/>
                  </a:prstGeom>
                  <a:ln w="12700" cap="flat">
                    <a:noFill/>
                    <a:miter lim="400000"/>
                  </a:ln>
                  <a:effectLst/>
                </pic:spPr>
              </pic:pic>
            </a:graphicData>
          </a:graphic>
        </wp:anchor>
      </w:drawing>
    </w:r>
    <w:r>
      <w:rPr>
        <w:rStyle w:val="Ninguno"/>
        <w:lang w:val="es-ES_tradnl"/>
      </w:rPr>
      <w:tab/>
    </w:r>
    <w:r>
      <w:rPr>
        <w:rStyle w:val="Ninguno"/>
        <w:color w:val="008000"/>
        <w:u w:color="008000"/>
        <w:lang w:val="es-ES_tradnl"/>
      </w:rPr>
      <w:t xml:space="preserve">Página </w:t>
    </w:r>
    <w:r>
      <w:rPr>
        <w:rStyle w:val="Ninguno"/>
        <w:color w:val="008000"/>
        <w:u w:color="008000"/>
        <w:lang w:val="es-ES_tradnl"/>
      </w:rPr>
      <w:fldChar w:fldCharType="begin"/>
    </w:r>
    <w:r>
      <w:rPr>
        <w:rStyle w:val="Ninguno"/>
        <w:color w:val="008000"/>
        <w:u w:color="008000"/>
        <w:lang w:val="es-ES_tradnl"/>
      </w:rPr>
      <w:instrText xml:space="preserve"> PAGE </w:instrText>
    </w:r>
    <w:r>
      <w:rPr>
        <w:rStyle w:val="Ninguno"/>
        <w:color w:val="008000"/>
        <w:u w:color="008000"/>
        <w:lang w:val="es-ES_tradnl"/>
      </w:rPr>
      <w:fldChar w:fldCharType="separate"/>
    </w:r>
    <w:r w:rsidR="00AE7F01">
      <w:rPr>
        <w:rStyle w:val="Ninguno"/>
        <w:noProof/>
        <w:color w:val="008000"/>
        <w:u w:color="008000"/>
        <w:lang w:val="es-ES_tradnl"/>
      </w:rPr>
      <w:t>2</w:t>
    </w:r>
    <w:r>
      <w:rPr>
        <w:rStyle w:val="Ninguno"/>
        <w:color w:val="008000"/>
        <w:u w:color="008000"/>
        <w:lang w:val="es-ES_tradnl"/>
      </w:rPr>
      <w:fldChar w:fldCharType="end"/>
    </w:r>
  </w:p>
  <w:p w14:paraId="1AE6F04C" w14:textId="77777777" w:rsidR="002D141F" w:rsidRDefault="002D141F">
    <w:pPr>
      <w:pStyle w:val="Encabezado"/>
      <w:rPr>
        <w:rStyle w:val="Ninguno"/>
        <w:color w:val="008000"/>
        <w:u w:color="008000"/>
        <w:lang w:val="es-ES_tradnl"/>
      </w:rPr>
    </w:pPr>
  </w:p>
  <w:p w14:paraId="289D5A45" w14:textId="77777777" w:rsidR="002D141F" w:rsidRDefault="002D141F">
    <w:pPr>
      <w:pStyle w:val="Encabezado"/>
      <w:rPr>
        <w:rStyle w:val="Ninguno"/>
        <w:color w:val="008000"/>
        <w:u w:color="008000"/>
        <w:lang w:val="es-ES_tradnl"/>
      </w:rPr>
    </w:pPr>
  </w:p>
  <w:p w14:paraId="379CC78F" w14:textId="77777777" w:rsidR="002D141F" w:rsidRDefault="002D141F">
    <w:pPr>
      <w:pStyle w:val="Encabezado"/>
      <w:rPr>
        <w:rStyle w:val="Ninguno"/>
        <w:color w:val="008000"/>
        <w:u w:color="008000"/>
        <w:lang w:val="es-ES_tradnl"/>
      </w:rPr>
    </w:pPr>
  </w:p>
  <w:p w14:paraId="14A07F29" w14:textId="77777777" w:rsidR="002D141F" w:rsidRDefault="002D141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C901F" w14:textId="77777777" w:rsidR="002D141F" w:rsidRDefault="00877436">
    <w:pPr>
      <w:pStyle w:val="Encabezado"/>
    </w:pPr>
    <w:r>
      <w:rPr>
        <w:noProof/>
        <w:lang w:val="es-ES"/>
      </w:rPr>
      <w:drawing>
        <wp:anchor distT="152400" distB="152400" distL="152400" distR="152400" simplePos="0" relativeHeight="251658240" behindDoc="1" locked="0" layoutInCell="1" allowOverlap="1" wp14:anchorId="0C014B5E" wp14:editId="28B5033B">
          <wp:simplePos x="0" y="0"/>
          <wp:positionH relativeFrom="page">
            <wp:posOffset>5293360</wp:posOffset>
          </wp:positionH>
          <wp:positionV relativeFrom="page">
            <wp:posOffset>500380</wp:posOffset>
          </wp:positionV>
          <wp:extent cx="1435100" cy="469900"/>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Grupo_ECI.jpeg"/>
                  <pic:cNvPicPr>
                    <a:picLocks noChangeAspect="1"/>
                  </pic:cNvPicPr>
                </pic:nvPicPr>
                <pic:blipFill>
                  <a:blip r:embed="rId1"/>
                  <a:stretch>
                    <a:fillRect/>
                  </a:stretch>
                </pic:blipFill>
                <pic:spPr>
                  <a:xfrm>
                    <a:off x="0" y="0"/>
                    <a:ext cx="1435100" cy="4699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423EF2"/>
    <w:multiLevelType w:val="hybridMultilevel"/>
    <w:tmpl w:val="8E92D882"/>
    <w:lvl w:ilvl="0" w:tplc="18363DA0">
      <w:numFmt w:val="bullet"/>
      <w:lvlText w:val="•"/>
      <w:lvlJc w:val="left"/>
      <w:pPr>
        <w:ind w:left="960" w:hanging="360"/>
      </w:pPr>
      <w:rPr>
        <w:rFonts w:ascii="Times New Roman" w:eastAsia="Times New Roman" w:hAnsi="Times New Roman" w:cs="Times New Roman" w:hint="default"/>
      </w:rPr>
    </w:lvl>
    <w:lvl w:ilvl="1" w:tplc="0C0A0003" w:tentative="1">
      <w:start w:val="1"/>
      <w:numFmt w:val="bullet"/>
      <w:lvlText w:val="o"/>
      <w:lvlJc w:val="left"/>
      <w:pPr>
        <w:ind w:left="1680" w:hanging="360"/>
      </w:pPr>
      <w:rPr>
        <w:rFonts w:ascii="Courier New" w:hAnsi="Courier New" w:cs="Courier New" w:hint="default"/>
      </w:rPr>
    </w:lvl>
    <w:lvl w:ilvl="2" w:tplc="0C0A0005" w:tentative="1">
      <w:start w:val="1"/>
      <w:numFmt w:val="bullet"/>
      <w:lvlText w:val=""/>
      <w:lvlJc w:val="left"/>
      <w:pPr>
        <w:ind w:left="2400" w:hanging="360"/>
      </w:pPr>
      <w:rPr>
        <w:rFonts w:ascii="Wingdings" w:hAnsi="Wingdings" w:hint="default"/>
      </w:rPr>
    </w:lvl>
    <w:lvl w:ilvl="3" w:tplc="0C0A0001" w:tentative="1">
      <w:start w:val="1"/>
      <w:numFmt w:val="bullet"/>
      <w:lvlText w:val=""/>
      <w:lvlJc w:val="left"/>
      <w:pPr>
        <w:ind w:left="3120" w:hanging="360"/>
      </w:pPr>
      <w:rPr>
        <w:rFonts w:ascii="Symbol" w:hAnsi="Symbol" w:hint="default"/>
      </w:rPr>
    </w:lvl>
    <w:lvl w:ilvl="4" w:tplc="0C0A0003" w:tentative="1">
      <w:start w:val="1"/>
      <w:numFmt w:val="bullet"/>
      <w:lvlText w:val="o"/>
      <w:lvlJc w:val="left"/>
      <w:pPr>
        <w:ind w:left="3840" w:hanging="360"/>
      </w:pPr>
      <w:rPr>
        <w:rFonts w:ascii="Courier New" w:hAnsi="Courier New" w:cs="Courier New" w:hint="default"/>
      </w:rPr>
    </w:lvl>
    <w:lvl w:ilvl="5" w:tplc="0C0A0005" w:tentative="1">
      <w:start w:val="1"/>
      <w:numFmt w:val="bullet"/>
      <w:lvlText w:val=""/>
      <w:lvlJc w:val="left"/>
      <w:pPr>
        <w:ind w:left="4560" w:hanging="360"/>
      </w:pPr>
      <w:rPr>
        <w:rFonts w:ascii="Wingdings" w:hAnsi="Wingdings" w:hint="default"/>
      </w:rPr>
    </w:lvl>
    <w:lvl w:ilvl="6" w:tplc="0C0A0001" w:tentative="1">
      <w:start w:val="1"/>
      <w:numFmt w:val="bullet"/>
      <w:lvlText w:val=""/>
      <w:lvlJc w:val="left"/>
      <w:pPr>
        <w:ind w:left="5280" w:hanging="360"/>
      </w:pPr>
      <w:rPr>
        <w:rFonts w:ascii="Symbol" w:hAnsi="Symbol" w:hint="default"/>
      </w:rPr>
    </w:lvl>
    <w:lvl w:ilvl="7" w:tplc="0C0A0003" w:tentative="1">
      <w:start w:val="1"/>
      <w:numFmt w:val="bullet"/>
      <w:lvlText w:val="o"/>
      <w:lvlJc w:val="left"/>
      <w:pPr>
        <w:ind w:left="6000" w:hanging="360"/>
      </w:pPr>
      <w:rPr>
        <w:rFonts w:ascii="Courier New" w:hAnsi="Courier New" w:cs="Courier New" w:hint="default"/>
      </w:rPr>
    </w:lvl>
    <w:lvl w:ilvl="8" w:tplc="0C0A0005" w:tentative="1">
      <w:start w:val="1"/>
      <w:numFmt w:val="bullet"/>
      <w:lvlText w:val=""/>
      <w:lvlJc w:val="left"/>
      <w:pPr>
        <w:ind w:left="6720" w:hanging="360"/>
      </w:pPr>
      <w:rPr>
        <w:rFonts w:ascii="Wingdings" w:hAnsi="Wingdings" w:hint="default"/>
      </w:rPr>
    </w:lvl>
  </w:abstractNum>
  <w:abstractNum w:abstractNumId="1" w15:restartNumberingAfterBreak="0">
    <w:nsid w:val="3C9A1F17"/>
    <w:multiLevelType w:val="hybridMultilevel"/>
    <w:tmpl w:val="D3AE3EB4"/>
    <w:lvl w:ilvl="0" w:tplc="18363DA0">
      <w:numFmt w:val="bullet"/>
      <w:lvlText w:val="•"/>
      <w:lvlJc w:val="left"/>
      <w:pPr>
        <w:ind w:left="96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E864BFE"/>
    <w:multiLevelType w:val="hybridMultilevel"/>
    <w:tmpl w:val="42947FD2"/>
    <w:styleLink w:val="Estiloimportado1"/>
    <w:lvl w:ilvl="0" w:tplc="0A76B916">
      <w:start w:val="1"/>
      <w:numFmt w:val="bullet"/>
      <w:lvlText w:val="·"/>
      <w:lvlJc w:val="left"/>
      <w:pPr>
        <w:ind w:left="42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461E68">
      <w:start w:val="1"/>
      <w:numFmt w:val="bullet"/>
      <w:lvlText w:val="o"/>
      <w:lvlJc w:val="left"/>
      <w:pPr>
        <w:ind w:left="114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1012A2">
      <w:start w:val="1"/>
      <w:numFmt w:val="bullet"/>
      <w:lvlText w:val="▪"/>
      <w:lvlJc w:val="left"/>
      <w:pPr>
        <w:ind w:left="186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AC2E9C">
      <w:start w:val="1"/>
      <w:numFmt w:val="bullet"/>
      <w:lvlText w:val="·"/>
      <w:lvlJc w:val="left"/>
      <w:pPr>
        <w:ind w:left="258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96F81E">
      <w:start w:val="1"/>
      <w:numFmt w:val="bullet"/>
      <w:lvlText w:val="o"/>
      <w:lvlJc w:val="left"/>
      <w:pPr>
        <w:ind w:left="330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E61342">
      <w:start w:val="1"/>
      <w:numFmt w:val="bullet"/>
      <w:lvlText w:val="▪"/>
      <w:lvlJc w:val="left"/>
      <w:pPr>
        <w:ind w:left="402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FA826C">
      <w:start w:val="1"/>
      <w:numFmt w:val="bullet"/>
      <w:lvlText w:val="·"/>
      <w:lvlJc w:val="left"/>
      <w:pPr>
        <w:ind w:left="474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DA1768">
      <w:start w:val="1"/>
      <w:numFmt w:val="bullet"/>
      <w:lvlText w:val="o"/>
      <w:lvlJc w:val="left"/>
      <w:pPr>
        <w:ind w:left="546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909386">
      <w:start w:val="1"/>
      <w:numFmt w:val="bullet"/>
      <w:lvlText w:val="▪"/>
      <w:lvlJc w:val="left"/>
      <w:pPr>
        <w:ind w:left="618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4859391B"/>
    <w:multiLevelType w:val="hybridMultilevel"/>
    <w:tmpl w:val="DBE46252"/>
    <w:lvl w:ilvl="0" w:tplc="0C0A0001">
      <w:start w:val="1"/>
      <w:numFmt w:val="bullet"/>
      <w:lvlText w:val=""/>
      <w:lvlJc w:val="left"/>
      <w:pPr>
        <w:ind w:left="1320" w:hanging="360"/>
      </w:pPr>
      <w:rPr>
        <w:rFonts w:ascii="Symbol" w:hAnsi="Symbol" w:hint="default"/>
      </w:rPr>
    </w:lvl>
    <w:lvl w:ilvl="1" w:tplc="0C0A0003" w:tentative="1">
      <w:start w:val="1"/>
      <w:numFmt w:val="bullet"/>
      <w:lvlText w:val="o"/>
      <w:lvlJc w:val="left"/>
      <w:pPr>
        <w:ind w:left="2040" w:hanging="360"/>
      </w:pPr>
      <w:rPr>
        <w:rFonts w:ascii="Courier New" w:hAnsi="Courier New" w:cs="Courier New" w:hint="default"/>
      </w:rPr>
    </w:lvl>
    <w:lvl w:ilvl="2" w:tplc="0C0A0005" w:tentative="1">
      <w:start w:val="1"/>
      <w:numFmt w:val="bullet"/>
      <w:lvlText w:val=""/>
      <w:lvlJc w:val="left"/>
      <w:pPr>
        <w:ind w:left="2760" w:hanging="360"/>
      </w:pPr>
      <w:rPr>
        <w:rFonts w:ascii="Wingdings" w:hAnsi="Wingdings" w:hint="default"/>
      </w:rPr>
    </w:lvl>
    <w:lvl w:ilvl="3" w:tplc="0C0A0001" w:tentative="1">
      <w:start w:val="1"/>
      <w:numFmt w:val="bullet"/>
      <w:lvlText w:val=""/>
      <w:lvlJc w:val="left"/>
      <w:pPr>
        <w:ind w:left="3480" w:hanging="360"/>
      </w:pPr>
      <w:rPr>
        <w:rFonts w:ascii="Symbol" w:hAnsi="Symbol" w:hint="default"/>
      </w:rPr>
    </w:lvl>
    <w:lvl w:ilvl="4" w:tplc="0C0A0003" w:tentative="1">
      <w:start w:val="1"/>
      <w:numFmt w:val="bullet"/>
      <w:lvlText w:val="o"/>
      <w:lvlJc w:val="left"/>
      <w:pPr>
        <w:ind w:left="4200" w:hanging="360"/>
      </w:pPr>
      <w:rPr>
        <w:rFonts w:ascii="Courier New" w:hAnsi="Courier New" w:cs="Courier New" w:hint="default"/>
      </w:rPr>
    </w:lvl>
    <w:lvl w:ilvl="5" w:tplc="0C0A0005" w:tentative="1">
      <w:start w:val="1"/>
      <w:numFmt w:val="bullet"/>
      <w:lvlText w:val=""/>
      <w:lvlJc w:val="left"/>
      <w:pPr>
        <w:ind w:left="4920" w:hanging="360"/>
      </w:pPr>
      <w:rPr>
        <w:rFonts w:ascii="Wingdings" w:hAnsi="Wingdings" w:hint="default"/>
      </w:rPr>
    </w:lvl>
    <w:lvl w:ilvl="6" w:tplc="0C0A0001" w:tentative="1">
      <w:start w:val="1"/>
      <w:numFmt w:val="bullet"/>
      <w:lvlText w:val=""/>
      <w:lvlJc w:val="left"/>
      <w:pPr>
        <w:ind w:left="5640" w:hanging="360"/>
      </w:pPr>
      <w:rPr>
        <w:rFonts w:ascii="Symbol" w:hAnsi="Symbol" w:hint="default"/>
      </w:rPr>
    </w:lvl>
    <w:lvl w:ilvl="7" w:tplc="0C0A0003" w:tentative="1">
      <w:start w:val="1"/>
      <w:numFmt w:val="bullet"/>
      <w:lvlText w:val="o"/>
      <w:lvlJc w:val="left"/>
      <w:pPr>
        <w:ind w:left="6360" w:hanging="360"/>
      </w:pPr>
      <w:rPr>
        <w:rFonts w:ascii="Courier New" w:hAnsi="Courier New" w:cs="Courier New" w:hint="default"/>
      </w:rPr>
    </w:lvl>
    <w:lvl w:ilvl="8" w:tplc="0C0A0005" w:tentative="1">
      <w:start w:val="1"/>
      <w:numFmt w:val="bullet"/>
      <w:lvlText w:val=""/>
      <w:lvlJc w:val="left"/>
      <w:pPr>
        <w:ind w:left="7080" w:hanging="360"/>
      </w:pPr>
      <w:rPr>
        <w:rFonts w:ascii="Wingdings" w:hAnsi="Wingdings" w:hint="default"/>
      </w:rPr>
    </w:lvl>
  </w:abstractNum>
  <w:abstractNum w:abstractNumId="4" w15:restartNumberingAfterBreak="0">
    <w:nsid w:val="53B80BF4"/>
    <w:multiLevelType w:val="hybridMultilevel"/>
    <w:tmpl w:val="801A0E74"/>
    <w:lvl w:ilvl="0" w:tplc="0C0A0001">
      <w:start w:val="1"/>
      <w:numFmt w:val="bullet"/>
      <w:lvlText w:val=""/>
      <w:lvlJc w:val="left"/>
      <w:pPr>
        <w:ind w:left="426" w:hanging="360"/>
      </w:pPr>
      <w:rPr>
        <w:rFonts w:ascii="Symbol" w:hAnsi="Symbol" w:hint="default"/>
      </w:rPr>
    </w:lvl>
    <w:lvl w:ilvl="1" w:tplc="0C0A0003" w:tentative="1">
      <w:start w:val="1"/>
      <w:numFmt w:val="bullet"/>
      <w:lvlText w:val="o"/>
      <w:lvlJc w:val="left"/>
      <w:pPr>
        <w:ind w:left="1146" w:hanging="360"/>
      </w:pPr>
      <w:rPr>
        <w:rFonts w:ascii="Courier New" w:hAnsi="Courier New" w:cs="Courier New" w:hint="default"/>
      </w:rPr>
    </w:lvl>
    <w:lvl w:ilvl="2" w:tplc="0C0A0005" w:tentative="1">
      <w:start w:val="1"/>
      <w:numFmt w:val="bullet"/>
      <w:lvlText w:val=""/>
      <w:lvlJc w:val="left"/>
      <w:pPr>
        <w:ind w:left="1866" w:hanging="360"/>
      </w:pPr>
      <w:rPr>
        <w:rFonts w:ascii="Wingdings" w:hAnsi="Wingdings" w:hint="default"/>
      </w:rPr>
    </w:lvl>
    <w:lvl w:ilvl="3" w:tplc="0C0A0001" w:tentative="1">
      <w:start w:val="1"/>
      <w:numFmt w:val="bullet"/>
      <w:lvlText w:val=""/>
      <w:lvlJc w:val="left"/>
      <w:pPr>
        <w:ind w:left="2586" w:hanging="360"/>
      </w:pPr>
      <w:rPr>
        <w:rFonts w:ascii="Symbol" w:hAnsi="Symbol" w:hint="default"/>
      </w:rPr>
    </w:lvl>
    <w:lvl w:ilvl="4" w:tplc="0C0A0003" w:tentative="1">
      <w:start w:val="1"/>
      <w:numFmt w:val="bullet"/>
      <w:lvlText w:val="o"/>
      <w:lvlJc w:val="left"/>
      <w:pPr>
        <w:ind w:left="3306" w:hanging="360"/>
      </w:pPr>
      <w:rPr>
        <w:rFonts w:ascii="Courier New" w:hAnsi="Courier New" w:cs="Courier New" w:hint="default"/>
      </w:rPr>
    </w:lvl>
    <w:lvl w:ilvl="5" w:tplc="0C0A0005" w:tentative="1">
      <w:start w:val="1"/>
      <w:numFmt w:val="bullet"/>
      <w:lvlText w:val=""/>
      <w:lvlJc w:val="left"/>
      <w:pPr>
        <w:ind w:left="4026" w:hanging="360"/>
      </w:pPr>
      <w:rPr>
        <w:rFonts w:ascii="Wingdings" w:hAnsi="Wingdings" w:hint="default"/>
      </w:rPr>
    </w:lvl>
    <w:lvl w:ilvl="6" w:tplc="0C0A0001" w:tentative="1">
      <w:start w:val="1"/>
      <w:numFmt w:val="bullet"/>
      <w:lvlText w:val=""/>
      <w:lvlJc w:val="left"/>
      <w:pPr>
        <w:ind w:left="4746" w:hanging="360"/>
      </w:pPr>
      <w:rPr>
        <w:rFonts w:ascii="Symbol" w:hAnsi="Symbol" w:hint="default"/>
      </w:rPr>
    </w:lvl>
    <w:lvl w:ilvl="7" w:tplc="0C0A0003" w:tentative="1">
      <w:start w:val="1"/>
      <w:numFmt w:val="bullet"/>
      <w:lvlText w:val="o"/>
      <w:lvlJc w:val="left"/>
      <w:pPr>
        <w:ind w:left="5466" w:hanging="360"/>
      </w:pPr>
      <w:rPr>
        <w:rFonts w:ascii="Courier New" w:hAnsi="Courier New" w:cs="Courier New" w:hint="default"/>
      </w:rPr>
    </w:lvl>
    <w:lvl w:ilvl="8" w:tplc="0C0A0005" w:tentative="1">
      <w:start w:val="1"/>
      <w:numFmt w:val="bullet"/>
      <w:lvlText w:val=""/>
      <w:lvlJc w:val="left"/>
      <w:pPr>
        <w:ind w:left="6186" w:hanging="360"/>
      </w:pPr>
      <w:rPr>
        <w:rFonts w:ascii="Wingdings" w:hAnsi="Wingdings" w:hint="default"/>
      </w:rPr>
    </w:lvl>
  </w:abstractNum>
  <w:abstractNum w:abstractNumId="5" w15:restartNumberingAfterBreak="0">
    <w:nsid w:val="7C063B6A"/>
    <w:multiLevelType w:val="hybridMultilevel"/>
    <w:tmpl w:val="42947FD2"/>
    <w:numStyleLink w:val="Estiloimportado1"/>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41F"/>
    <w:rsid w:val="00017D87"/>
    <w:rsid w:val="00034AC4"/>
    <w:rsid w:val="000462A3"/>
    <w:rsid w:val="00047966"/>
    <w:rsid w:val="000536BC"/>
    <w:rsid w:val="00060D1F"/>
    <w:rsid w:val="000752B8"/>
    <w:rsid w:val="000811B4"/>
    <w:rsid w:val="000820E1"/>
    <w:rsid w:val="00085074"/>
    <w:rsid w:val="000D4FBF"/>
    <w:rsid w:val="000D52CC"/>
    <w:rsid w:val="00101D6C"/>
    <w:rsid w:val="00163ACF"/>
    <w:rsid w:val="001779DC"/>
    <w:rsid w:val="00190944"/>
    <w:rsid w:val="00197757"/>
    <w:rsid w:val="001A4CE4"/>
    <w:rsid w:val="001A5FD9"/>
    <w:rsid w:val="001B2058"/>
    <w:rsid w:val="001B24C3"/>
    <w:rsid w:val="00207062"/>
    <w:rsid w:val="002139B4"/>
    <w:rsid w:val="0021593B"/>
    <w:rsid w:val="0024746A"/>
    <w:rsid w:val="002662A4"/>
    <w:rsid w:val="00272C72"/>
    <w:rsid w:val="0028004B"/>
    <w:rsid w:val="002A512F"/>
    <w:rsid w:val="002D141F"/>
    <w:rsid w:val="002E3B64"/>
    <w:rsid w:val="002E3D63"/>
    <w:rsid w:val="002F15AD"/>
    <w:rsid w:val="00341BB5"/>
    <w:rsid w:val="00346162"/>
    <w:rsid w:val="00350E03"/>
    <w:rsid w:val="00357DC1"/>
    <w:rsid w:val="00360D77"/>
    <w:rsid w:val="00370543"/>
    <w:rsid w:val="003B10BF"/>
    <w:rsid w:val="003C2D85"/>
    <w:rsid w:val="0041376F"/>
    <w:rsid w:val="0042015E"/>
    <w:rsid w:val="004212CE"/>
    <w:rsid w:val="004435BD"/>
    <w:rsid w:val="00457E1F"/>
    <w:rsid w:val="00477DCC"/>
    <w:rsid w:val="00485C10"/>
    <w:rsid w:val="00487AA0"/>
    <w:rsid w:val="004969D6"/>
    <w:rsid w:val="004D146D"/>
    <w:rsid w:val="004D1FB1"/>
    <w:rsid w:val="00510513"/>
    <w:rsid w:val="0051390B"/>
    <w:rsid w:val="00553853"/>
    <w:rsid w:val="005551CF"/>
    <w:rsid w:val="00566E98"/>
    <w:rsid w:val="0058010D"/>
    <w:rsid w:val="00587236"/>
    <w:rsid w:val="005A6EE7"/>
    <w:rsid w:val="005C7C88"/>
    <w:rsid w:val="005D2D1D"/>
    <w:rsid w:val="005F14B8"/>
    <w:rsid w:val="00620275"/>
    <w:rsid w:val="00625C59"/>
    <w:rsid w:val="006307BB"/>
    <w:rsid w:val="0064579A"/>
    <w:rsid w:val="00682131"/>
    <w:rsid w:val="00693889"/>
    <w:rsid w:val="006E41B2"/>
    <w:rsid w:val="006E7FB3"/>
    <w:rsid w:val="007010AB"/>
    <w:rsid w:val="0072323D"/>
    <w:rsid w:val="00730036"/>
    <w:rsid w:val="00760B0E"/>
    <w:rsid w:val="00790822"/>
    <w:rsid w:val="007A6D5B"/>
    <w:rsid w:val="007D15FD"/>
    <w:rsid w:val="007D40CC"/>
    <w:rsid w:val="00805DDA"/>
    <w:rsid w:val="0084664B"/>
    <w:rsid w:val="008629ED"/>
    <w:rsid w:val="00877436"/>
    <w:rsid w:val="00887768"/>
    <w:rsid w:val="008A1243"/>
    <w:rsid w:val="008D07C0"/>
    <w:rsid w:val="008E128D"/>
    <w:rsid w:val="008E2296"/>
    <w:rsid w:val="008F128D"/>
    <w:rsid w:val="009114C7"/>
    <w:rsid w:val="009215E8"/>
    <w:rsid w:val="0093717B"/>
    <w:rsid w:val="009A09C8"/>
    <w:rsid w:val="009A6F98"/>
    <w:rsid w:val="009B014A"/>
    <w:rsid w:val="009F4A3E"/>
    <w:rsid w:val="009F5F15"/>
    <w:rsid w:val="009F651D"/>
    <w:rsid w:val="00A2011D"/>
    <w:rsid w:val="00A331E2"/>
    <w:rsid w:val="00A42E8B"/>
    <w:rsid w:val="00A67DD5"/>
    <w:rsid w:val="00A765DB"/>
    <w:rsid w:val="00A9187F"/>
    <w:rsid w:val="00AA6973"/>
    <w:rsid w:val="00AC056B"/>
    <w:rsid w:val="00AD1950"/>
    <w:rsid w:val="00AE7F01"/>
    <w:rsid w:val="00B22E68"/>
    <w:rsid w:val="00B60210"/>
    <w:rsid w:val="00B6032F"/>
    <w:rsid w:val="00B619BB"/>
    <w:rsid w:val="00B76C4A"/>
    <w:rsid w:val="00B84C23"/>
    <w:rsid w:val="00B873BA"/>
    <w:rsid w:val="00B921E1"/>
    <w:rsid w:val="00BC084F"/>
    <w:rsid w:val="00BD4E36"/>
    <w:rsid w:val="00C02EAD"/>
    <w:rsid w:val="00C1568C"/>
    <w:rsid w:val="00C36E92"/>
    <w:rsid w:val="00C36FE5"/>
    <w:rsid w:val="00C370FF"/>
    <w:rsid w:val="00C421A1"/>
    <w:rsid w:val="00C511E1"/>
    <w:rsid w:val="00C562FA"/>
    <w:rsid w:val="00C577A4"/>
    <w:rsid w:val="00C67563"/>
    <w:rsid w:val="00C67EFC"/>
    <w:rsid w:val="00C76C47"/>
    <w:rsid w:val="00C90000"/>
    <w:rsid w:val="00CC4CA7"/>
    <w:rsid w:val="00D01B95"/>
    <w:rsid w:val="00D1093C"/>
    <w:rsid w:val="00D11502"/>
    <w:rsid w:val="00D351ED"/>
    <w:rsid w:val="00D43528"/>
    <w:rsid w:val="00D5538B"/>
    <w:rsid w:val="00D62870"/>
    <w:rsid w:val="00D7041A"/>
    <w:rsid w:val="00DB3D7A"/>
    <w:rsid w:val="00E26327"/>
    <w:rsid w:val="00E46C0C"/>
    <w:rsid w:val="00E54064"/>
    <w:rsid w:val="00E56EEE"/>
    <w:rsid w:val="00E65DAC"/>
    <w:rsid w:val="00EA5870"/>
    <w:rsid w:val="00EA7C45"/>
    <w:rsid w:val="00EC2D49"/>
    <w:rsid w:val="00EF79A4"/>
    <w:rsid w:val="00F00EB6"/>
    <w:rsid w:val="00F06F23"/>
    <w:rsid w:val="00F07074"/>
    <w:rsid w:val="00F176C5"/>
    <w:rsid w:val="00F2405A"/>
    <w:rsid w:val="00F256B5"/>
    <w:rsid w:val="00F52687"/>
    <w:rsid w:val="00F7795A"/>
    <w:rsid w:val="00FB65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8AA5E"/>
  <w15:docId w15:val="{AB266C43-3AA1-485D-B9B1-D7DDC72C7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rFonts w:ascii="Century Gothic" w:eastAsia="Century Gothic" w:hAnsi="Century Gothic" w:cs="Century Gothic"/>
      <w:color w:val="000000"/>
      <w:spacing w:val="-5"/>
      <w:sz w:val="18"/>
      <w:szCs w:val="18"/>
      <w:u w:color="000000"/>
      <w:lang w:val="en-US"/>
    </w:rPr>
  </w:style>
  <w:style w:type="paragraph" w:styleId="Ttulo1">
    <w:name w:val="heading 1"/>
    <w:next w:val="Normal"/>
    <w:pPr>
      <w:spacing w:before="1200"/>
      <w:outlineLvl w:val="0"/>
    </w:pPr>
    <w:rPr>
      <w:rFonts w:ascii="Century Gothic" w:hAnsi="Century Gothic" w:cs="Arial Unicode MS"/>
      <w:caps/>
      <w:color w:val="2A5A78"/>
      <w:spacing w:val="-5"/>
      <w:sz w:val="84"/>
      <w:szCs w:val="84"/>
      <w:u w:color="2A5A78"/>
      <w:lang w:val="en-US"/>
    </w:rPr>
  </w:style>
  <w:style w:type="paragraph" w:styleId="Ttulo3">
    <w:name w:val="heading 3"/>
    <w:next w:val="Normal"/>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rPr>
  </w:style>
  <w:style w:type="numbering" w:customStyle="1" w:styleId="Estiloimportado1">
    <w:name w:val="Estilo importado 1"/>
    <w:pPr>
      <w:numPr>
        <w:numId w:val="1"/>
      </w:numPr>
    </w:pPr>
  </w:style>
  <w:style w:type="character" w:customStyle="1" w:styleId="Mencinsinresolver1">
    <w:name w:val="Mención sin resolver1"/>
    <w:basedOn w:val="Fuentedeprrafopredeter"/>
    <w:uiPriority w:val="99"/>
    <w:semiHidden/>
    <w:unhideWhenUsed/>
    <w:rsid w:val="00190944"/>
    <w:rPr>
      <w:color w:val="605E5C"/>
      <w:shd w:val="clear" w:color="auto" w:fill="E1DFDD"/>
    </w:rPr>
  </w:style>
  <w:style w:type="character" w:styleId="nfasis">
    <w:name w:val="Emphasis"/>
    <w:basedOn w:val="Fuentedeprrafopredeter"/>
    <w:uiPriority w:val="20"/>
    <w:qFormat/>
    <w:rsid w:val="000752B8"/>
    <w:rPr>
      <w:i/>
      <w:iCs/>
    </w:rPr>
  </w:style>
  <w:style w:type="paragraph" w:styleId="NormalWeb">
    <w:name w:val="Normal (Web)"/>
    <w:basedOn w:val="Normal"/>
    <w:uiPriority w:val="99"/>
    <w:semiHidden/>
    <w:unhideWhenUsed/>
    <w:rsid w:val="0079082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spacing w:val="0"/>
      <w:sz w:val="24"/>
      <w:szCs w:val="24"/>
      <w:bdr w:val="none" w:sz="0" w:space="0" w:color="auto"/>
      <w:lang w:val="es-ES"/>
    </w:rPr>
  </w:style>
  <w:style w:type="paragraph" w:styleId="Prrafodelista">
    <w:name w:val="List Paragraph"/>
    <w:basedOn w:val="Normal"/>
    <w:uiPriority w:val="34"/>
    <w:qFormat/>
    <w:rsid w:val="000536BC"/>
    <w:pPr>
      <w:ind w:left="720"/>
      <w:contextualSpacing/>
    </w:pPr>
  </w:style>
  <w:style w:type="paragraph" w:styleId="Piedepgina">
    <w:name w:val="footer"/>
    <w:basedOn w:val="Normal"/>
    <w:link w:val="PiedepginaCar"/>
    <w:uiPriority w:val="99"/>
    <w:unhideWhenUsed/>
    <w:rsid w:val="00D01B95"/>
    <w:pPr>
      <w:tabs>
        <w:tab w:val="center" w:pos="4252"/>
        <w:tab w:val="right" w:pos="8504"/>
      </w:tabs>
    </w:pPr>
  </w:style>
  <w:style w:type="character" w:customStyle="1" w:styleId="PiedepginaCar">
    <w:name w:val="Pie de página Car"/>
    <w:basedOn w:val="Fuentedeprrafopredeter"/>
    <w:link w:val="Piedepgina"/>
    <w:uiPriority w:val="99"/>
    <w:rsid w:val="00D01B95"/>
    <w:rPr>
      <w:rFonts w:ascii="Century Gothic" w:eastAsia="Century Gothic" w:hAnsi="Century Gothic" w:cs="Century Gothic"/>
      <w:color w:val="000000"/>
      <w:spacing w:val="-5"/>
      <w:sz w:val="18"/>
      <w:szCs w:val="18"/>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744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header2.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ttp://www.ndlprohealth.com" TargetMode="External" Type="http://schemas.openxmlformats.org/officeDocument/2006/relationships/hyperlink"/><Relationship Id="rId8" Target="http://www.ndlprohealth.com" TargetMode="External" Type="http://schemas.openxmlformats.org/officeDocument/2006/relationships/hyperlink"/><Relationship Id="rId9" Target="header1.xml" Type="http://schemas.openxmlformats.org/officeDocument/2006/relationships/head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
  <TotalTime>37</TotalTime>
  <Pages>2</Pages>
  <Words>563</Words>
  <Characters>3100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2024-05-27T09:59:00Z</dcterms:created>
  <dcterms:modified xsi:type="dcterms:W3CDTF">2024-05-27T10:41:00Z</dcterms:modified>
  <cp:revision>8</cp:revision>
</cp:coreProperties>
</file>