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115442" w14:textId="77777777" w:rsidR="0042772B" w:rsidRPr="006D2418" w:rsidRDefault="0068692C" w:rsidP="006D2418">
      <w:pPr>
        <w:pStyle w:val="Ttulo1"/>
        <w:spacing w:before="480"/>
        <w:rPr>
          <w:b/>
          <w:color w:val="008000"/>
          <w:sz w:val="28"/>
          <w:szCs w:val="28"/>
        </w:rPr>
      </w:pPr>
      <w:r w:rsidRPr="004D354E">
        <w:rPr>
          <w:b/>
          <w:color w:val="008000"/>
          <w:sz w:val="28"/>
          <w:szCs w:val="28"/>
        </w:rPr>
        <w:t xml:space="preserve">COMUNICADO de prensa </w:t>
      </w:r>
    </w:p>
    <w:p w14:paraId="1893871C" w14:textId="5AB28635" w:rsidR="00642754" w:rsidRPr="00E674A8" w:rsidRDefault="008C3E03" w:rsidP="00E674A8">
      <w:pPr>
        <w:pStyle w:val="Ttulo3"/>
        <w:spacing w:after="480"/>
        <w:jc w:val="both"/>
        <w:rPr>
          <w:color w:val="008000"/>
          <w:sz w:val="40"/>
          <w:szCs w:val="40"/>
        </w:rPr>
      </w:pPr>
      <w:r w:rsidRPr="00E674A8">
        <w:rPr>
          <w:color w:val="008000"/>
          <w:sz w:val="40"/>
          <w:szCs w:val="40"/>
        </w:rPr>
        <w:t xml:space="preserve">El Corte Inglés </w:t>
      </w:r>
      <w:r w:rsidR="007239A3" w:rsidRPr="00E674A8">
        <w:rPr>
          <w:color w:val="008000"/>
          <w:sz w:val="40"/>
          <w:szCs w:val="40"/>
        </w:rPr>
        <w:t xml:space="preserve">inaugura “RENADIU”, </w:t>
      </w:r>
      <w:r w:rsidR="003A79DD" w:rsidRPr="00E674A8">
        <w:rPr>
          <w:color w:val="008000"/>
          <w:sz w:val="40"/>
          <w:szCs w:val="40"/>
        </w:rPr>
        <w:t xml:space="preserve">la exposición </w:t>
      </w:r>
      <w:r w:rsidR="007239A3" w:rsidRPr="00E674A8">
        <w:rPr>
          <w:color w:val="008000"/>
          <w:sz w:val="40"/>
          <w:szCs w:val="40"/>
        </w:rPr>
        <w:t>de Rafael Amorós</w:t>
      </w:r>
      <w:r w:rsidR="003A79DD" w:rsidRPr="003A79DD">
        <w:rPr>
          <w:color w:val="008000"/>
          <w:sz w:val="40"/>
          <w:szCs w:val="40"/>
        </w:rPr>
        <w:t xml:space="preserve"> </w:t>
      </w:r>
      <w:r w:rsidR="003A79DD" w:rsidRPr="00E674A8">
        <w:rPr>
          <w:color w:val="008000"/>
          <w:sz w:val="40"/>
          <w:szCs w:val="40"/>
        </w:rPr>
        <w:t>en la Galería María Porto</w:t>
      </w:r>
    </w:p>
    <w:p w14:paraId="2E6DB26B" w14:textId="68E2277D" w:rsidR="00A21EB8" w:rsidRPr="00A21EB8" w:rsidRDefault="007239A3" w:rsidP="00D95831">
      <w:pPr>
        <w:pStyle w:val="Subttulo1"/>
        <w:numPr>
          <w:ilvl w:val="0"/>
          <w:numId w:val="1"/>
        </w:numPr>
        <w:spacing w:after="120"/>
        <w:rPr>
          <w:color w:val="008000"/>
        </w:rPr>
      </w:pPr>
      <w:r w:rsidRPr="00A21EB8">
        <w:rPr>
          <w:color w:val="008000"/>
        </w:rPr>
        <w:t xml:space="preserve">El Corte Inglés Castellana (Madrid) inaugura hoy en la Galería María Porto “RENADIU”, una exposición que reúne el trabajo escultórico de Rafael Amorós, </w:t>
      </w:r>
      <w:r w:rsidR="00A21EB8" w:rsidRPr="00A21EB8">
        <w:rPr>
          <w:color w:val="008000"/>
        </w:rPr>
        <w:t xml:space="preserve">cuya trayectoria artística comenzó en el campo de la pintura, el dibujo y el grabado. </w:t>
      </w:r>
    </w:p>
    <w:p w14:paraId="0BE0AE9E" w14:textId="10F3A3A5" w:rsidR="003A79DD" w:rsidRDefault="003A79DD" w:rsidP="003A79DD">
      <w:pPr>
        <w:pStyle w:val="Subttulo1"/>
        <w:numPr>
          <w:ilvl w:val="0"/>
          <w:numId w:val="1"/>
        </w:numPr>
        <w:spacing w:before="240" w:after="120"/>
        <w:rPr>
          <w:color w:val="008000"/>
        </w:rPr>
      </w:pPr>
      <w:r w:rsidRPr="00A21EB8">
        <w:rPr>
          <w:color w:val="008000"/>
        </w:rPr>
        <w:t>Amorós</w:t>
      </w:r>
      <w:r>
        <w:rPr>
          <w:color w:val="008000"/>
        </w:rPr>
        <w:t xml:space="preserve"> invita</w:t>
      </w:r>
      <w:r w:rsidR="00941B5B">
        <w:rPr>
          <w:color w:val="008000"/>
        </w:rPr>
        <w:t>, mediante sus obras</w:t>
      </w:r>
      <w:r w:rsidRPr="003A79DD">
        <w:rPr>
          <w:color w:val="008000"/>
        </w:rPr>
        <w:t>, a reflexionar sobre valores, preocupaciones, sentimientos y emociones inherentes a la condición humana.</w:t>
      </w:r>
    </w:p>
    <w:p w14:paraId="46730EC9" w14:textId="1E28520E" w:rsidR="007239A3" w:rsidRPr="007239A3" w:rsidRDefault="003A79DD" w:rsidP="003A79DD">
      <w:pPr>
        <w:pStyle w:val="Subttulo1"/>
        <w:spacing w:after="120"/>
        <w:ind w:left="720"/>
        <w:rPr>
          <w:color w:val="008000"/>
        </w:rPr>
      </w:pPr>
      <w:r w:rsidRPr="007239A3">
        <w:rPr>
          <w:color w:val="008000"/>
        </w:rPr>
        <w:t xml:space="preserve"> </w:t>
      </w:r>
    </w:p>
    <w:p w14:paraId="54C9E8E8" w14:textId="4CFEEE44" w:rsidR="00941B5B" w:rsidRDefault="0039480E" w:rsidP="629DD3D8">
      <w:pPr>
        <w:pStyle w:val="Texto"/>
        <w:spacing w:after="120" w:line="360" w:lineRule="auto"/>
        <w:jc w:val="both"/>
        <w:rPr>
          <w:sz w:val="22"/>
          <w:szCs w:val="22"/>
        </w:rPr>
      </w:pPr>
      <w:r w:rsidRPr="00A21EB8">
        <w:rPr>
          <w:rStyle w:val="Carcterdetextoennegrita"/>
          <w:sz w:val="22"/>
          <w:szCs w:val="22"/>
        </w:rPr>
        <w:t xml:space="preserve">Madrid, </w:t>
      </w:r>
      <w:r w:rsidR="00265F13" w:rsidRPr="00A21EB8">
        <w:rPr>
          <w:rStyle w:val="Carcterdetextoennegrita"/>
          <w:sz w:val="22"/>
          <w:szCs w:val="22"/>
        </w:rPr>
        <w:t>2</w:t>
      </w:r>
      <w:r w:rsidR="007239A3" w:rsidRPr="00A21EB8">
        <w:rPr>
          <w:rStyle w:val="Carcterdetextoennegrita"/>
          <w:sz w:val="22"/>
          <w:szCs w:val="22"/>
        </w:rPr>
        <w:t>2</w:t>
      </w:r>
      <w:r w:rsidR="00253160" w:rsidRPr="00A21EB8">
        <w:rPr>
          <w:rStyle w:val="Carcterdetextoennegrita"/>
          <w:sz w:val="22"/>
          <w:szCs w:val="22"/>
        </w:rPr>
        <w:t xml:space="preserve"> </w:t>
      </w:r>
      <w:r w:rsidR="00BF654E" w:rsidRPr="00A21EB8">
        <w:rPr>
          <w:rStyle w:val="Carcterdetextoennegrita"/>
          <w:sz w:val="22"/>
          <w:szCs w:val="22"/>
        </w:rPr>
        <w:t xml:space="preserve">de </w:t>
      </w:r>
      <w:r w:rsidR="00DE1F43">
        <w:rPr>
          <w:rStyle w:val="Carcterdetextoennegrita"/>
          <w:sz w:val="22"/>
          <w:szCs w:val="22"/>
        </w:rPr>
        <w:t>mayo</w:t>
      </w:r>
      <w:bookmarkStart w:id="0" w:name="_GoBack"/>
      <w:bookmarkEnd w:id="0"/>
      <w:r w:rsidR="00BF654E" w:rsidRPr="00A21EB8">
        <w:rPr>
          <w:rStyle w:val="Carcterdetextoennegrita"/>
          <w:sz w:val="22"/>
          <w:szCs w:val="22"/>
        </w:rPr>
        <w:t xml:space="preserve"> </w:t>
      </w:r>
      <w:r w:rsidR="00A211A5" w:rsidRPr="00A21EB8">
        <w:rPr>
          <w:rStyle w:val="Carcterdetextoennegrita"/>
          <w:sz w:val="22"/>
          <w:szCs w:val="22"/>
        </w:rPr>
        <w:t>de</w:t>
      </w:r>
      <w:r w:rsidR="00642754" w:rsidRPr="00A21EB8">
        <w:rPr>
          <w:rStyle w:val="Carcterdetextoennegrita"/>
          <w:sz w:val="22"/>
          <w:szCs w:val="22"/>
        </w:rPr>
        <w:t xml:space="preserve"> </w:t>
      </w:r>
      <w:r w:rsidR="00532ACE" w:rsidRPr="00A21EB8">
        <w:rPr>
          <w:rStyle w:val="Carcterdetextoennegrita"/>
          <w:sz w:val="22"/>
          <w:szCs w:val="22"/>
        </w:rPr>
        <w:t>2025</w:t>
      </w:r>
      <w:r w:rsidR="0068692C" w:rsidRPr="00A21EB8">
        <w:rPr>
          <w:rStyle w:val="Carcterdetextoennegrita"/>
          <w:sz w:val="22"/>
          <w:szCs w:val="22"/>
        </w:rPr>
        <w:t xml:space="preserve">: </w:t>
      </w:r>
      <w:r w:rsidR="00A21EB8" w:rsidRPr="00A21EB8">
        <w:rPr>
          <w:sz w:val="22"/>
          <w:szCs w:val="22"/>
        </w:rPr>
        <w:t xml:space="preserve">La Galería María Porto de El Corte Inglés de Castellana (Madrid) inaugura </w:t>
      </w:r>
      <w:r w:rsidR="003A79DD">
        <w:rPr>
          <w:sz w:val="22"/>
          <w:szCs w:val="22"/>
        </w:rPr>
        <w:t>hoy</w:t>
      </w:r>
      <w:r w:rsidR="00A21EB8" w:rsidRPr="00A21EB8">
        <w:rPr>
          <w:sz w:val="22"/>
          <w:szCs w:val="22"/>
        </w:rPr>
        <w:t xml:space="preserve"> </w:t>
      </w:r>
      <w:r w:rsidR="007239A3" w:rsidRPr="00A21EB8">
        <w:rPr>
          <w:sz w:val="22"/>
          <w:szCs w:val="22"/>
        </w:rPr>
        <w:t>jueves 22 de mayo a las 19 horas</w:t>
      </w:r>
      <w:r w:rsidR="00A21EB8" w:rsidRPr="00A21EB8">
        <w:rPr>
          <w:sz w:val="22"/>
          <w:szCs w:val="22"/>
        </w:rPr>
        <w:t xml:space="preserve">, </w:t>
      </w:r>
      <w:r w:rsidR="007239A3" w:rsidRPr="00A21EB8">
        <w:rPr>
          <w:sz w:val="22"/>
          <w:szCs w:val="22"/>
        </w:rPr>
        <w:t>la exposición “RENADIU</w:t>
      </w:r>
      <w:r w:rsidR="00A21EB8" w:rsidRPr="00A21EB8">
        <w:rPr>
          <w:sz w:val="22"/>
          <w:szCs w:val="22"/>
        </w:rPr>
        <w:t xml:space="preserve">”. </w:t>
      </w:r>
      <w:r w:rsidR="007239A3" w:rsidRPr="00A21EB8">
        <w:rPr>
          <w:sz w:val="22"/>
          <w:szCs w:val="22"/>
        </w:rPr>
        <w:t>Se trata de una muestra que reúne el trabajo escultórico</w:t>
      </w:r>
      <w:r w:rsidR="007239A3">
        <w:rPr>
          <w:sz w:val="22"/>
          <w:szCs w:val="22"/>
        </w:rPr>
        <w:t xml:space="preserve"> </w:t>
      </w:r>
      <w:r w:rsidR="00A21EB8">
        <w:rPr>
          <w:sz w:val="22"/>
          <w:szCs w:val="22"/>
        </w:rPr>
        <w:t xml:space="preserve">más </w:t>
      </w:r>
      <w:r w:rsidR="00A21EB8" w:rsidRPr="00A21EB8">
        <w:rPr>
          <w:sz w:val="22"/>
          <w:szCs w:val="22"/>
        </w:rPr>
        <w:t xml:space="preserve">reciente de </w:t>
      </w:r>
      <w:r w:rsidR="007239A3" w:rsidRPr="00A21EB8">
        <w:rPr>
          <w:sz w:val="22"/>
          <w:szCs w:val="22"/>
        </w:rPr>
        <w:t>Rafael Amorós,</w:t>
      </w:r>
      <w:r w:rsidR="007239A3">
        <w:rPr>
          <w:sz w:val="22"/>
          <w:szCs w:val="22"/>
        </w:rPr>
        <w:t xml:space="preserve"> </w:t>
      </w:r>
      <w:r w:rsidR="007239A3" w:rsidRPr="007239A3">
        <w:rPr>
          <w:sz w:val="22"/>
          <w:szCs w:val="22"/>
        </w:rPr>
        <w:t>cuya trayectoria artística comenzó en el campo de la p</w:t>
      </w:r>
      <w:r w:rsidR="00A21EB8">
        <w:rPr>
          <w:sz w:val="22"/>
          <w:szCs w:val="22"/>
        </w:rPr>
        <w:t xml:space="preserve">intura, el dibujo y el grabado. </w:t>
      </w:r>
    </w:p>
    <w:p w14:paraId="389E89DA" w14:textId="77777777" w:rsidR="00941B5B" w:rsidRDefault="00941B5B" w:rsidP="00941B5B">
      <w:pPr>
        <w:pStyle w:val="Texto"/>
        <w:spacing w:after="120" w:line="360" w:lineRule="auto"/>
        <w:jc w:val="both"/>
        <w:rPr>
          <w:sz w:val="22"/>
          <w:szCs w:val="22"/>
        </w:rPr>
      </w:pPr>
      <w:r w:rsidRPr="007239A3">
        <w:rPr>
          <w:sz w:val="22"/>
          <w:szCs w:val="22"/>
        </w:rPr>
        <w:t>A través de sus obras</w:t>
      </w:r>
      <w:r>
        <w:rPr>
          <w:sz w:val="22"/>
          <w:szCs w:val="22"/>
        </w:rPr>
        <w:t>, el autor</w:t>
      </w:r>
      <w:r w:rsidRPr="007239A3">
        <w:rPr>
          <w:sz w:val="22"/>
          <w:szCs w:val="22"/>
        </w:rPr>
        <w:t xml:space="preserve"> invita a reflexionar sobre valores, preocupaciones, sentimientos y emociones inherentes a la condición humana</w:t>
      </w:r>
      <w:r>
        <w:rPr>
          <w:sz w:val="22"/>
          <w:szCs w:val="22"/>
        </w:rPr>
        <w:t>.</w:t>
      </w:r>
      <w:r w:rsidRPr="007239A3">
        <w:rPr>
          <w:sz w:val="22"/>
          <w:szCs w:val="22"/>
        </w:rPr>
        <w:t xml:space="preserve"> El lenguaje visual del artista es no figurativo y abstracto, con una estética profundamente enraizada en la cultura mediterránea. </w:t>
      </w:r>
    </w:p>
    <w:p w14:paraId="71866B0A" w14:textId="77777777" w:rsidR="00941B5B" w:rsidRDefault="00941B5B" w:rsidP="00941B5B">
      <w:pPr>
        <w:pStyle w:val="Texto"/>
        <w:spacing w:after="120" w:line="360" w:lineRule="auto"/>
        <w:jc w:val="both"/>
        <w:rPr>
          <w:sz w:val="22"/>
          <w:szCs w:val="22"/>
        </w:rPr>
      </w:pPr>
      <w:r w:rsidRPr="007239A3">
        <w:rPr>
          <w:sz w:val="22"/>
          <w:szCs w:val="22"/>
        </w:rPr>
        <w:t>En RENADIU —término que alude a renacer sin haber sido sembrado, como símbolo de resiliencia— se presentan series como ACULL (Acoger), APARENCES (Apariencias), BI (de doble), CORBANT (Curvando), DISSOCIACIÓ (Disociación), FILLOL (Brote que resurge en la parte baja de una planta), LAOCOONT (</w:t>
      </w:r>
      <w:proofErr w:type="spellStart"/>
      <w:r w:rsidRPr="007239A3">
        <w:rPr>
          <w:sz w:val="22"/>
          <w:szCs w:val="22"/>
        </w:rPr>
        <w:t>Laoconte</w:t>
      </w:r>
      <w:proofErr w:type="spellEnd"/>
      <w:r w:rsidRPr="007239A3">
        <w:rPr>
          <w:sz w:val="22"/>
          <w:szCs w:val="22"/>
        </w:rPr>
        <w:t xml:space="preserve">), PLEC (Pliegue), REFLEXOS (Reflejos), VANITAS y la serie que da nombre a la exposición, RENADIU. </w:t>
      </w:r>
    </w:p>
    <w:p w14:paraId="778EFF28" w14:textId="5F304D21" w:rsidR="007239A3" w:rsidRDefault="00941B5B" w:rsidP="629DD3D8">
      <w:pPr>
        <w:pStyle w:val="Texto"/>
        <w:spacing w:after="120" w:line="360" w:lineRule="auto"/>
        <w:jc w:val="both"/>
        <w:rPr>
          <w:sz w:val="22"/>
          <w:szCs w:val="22"/>
        </w:rPr>
      </w:pPr>
      <w:r>
        <w:rPr>
          <w:sz w:val="22"/>
          <w:szCs w:val="22"/>
        </w:rPr>
        <w:t>E</w:t>
      </w:r>
      <w:r w:rsidR="007239A3" w:rsidRPr="007239A3">
        <w:rPr>
          <w:sz w:val="22"/>
          <w:szCs w:val="22"/>
        </w:rPr>
        <w:t xml:space="preserve">l artista </w:t>
      </w:r>
      <w:r>
        <w:rPr>
          <w:sz w:val="22"/>
          <w:szCs w:val="22"/>
        </w:rPr>
        <w:t xml:space="preserve">ha encontrado </w:t>
      </w:r>
      <w:r w:rsidR="007239A3" w:rsidRPr="007239A3">
        <w:rPr>
          <w:sz w:val="22"/>
          <w:szCs w:val="22"/>
        </w:rPr>
        <w:t xml:space="preserve">en la escultura el medio </w:t>
      </w:r>
      <w:r>
        <w:rPr>
          <w:sz w:val="22"/>
          <w:szCs w:val="22"/>
        </w:rPr>
        <w:t>adecuado</w:t>
      </w:r>
      <w:r w:rsidR="007239A3" w:rsidRPr="007239A3">
        <w:rPr>
          <w:sz w:val="22"/>
          <w:szCs w:val="22"/>
        </w:rPr>
        <w:t xml:space="preserve"> para plasmar su universo creativo. Partiendo de formas sencillas que ya estaban presentes en su práctica pictórica ha desarrollado un lenguaje propio que explora los contrastes entre materiales, acabados y significados simbólicos. </w:t>
      </w:r>
    </w:p>
    <w:p w14:paraId="67EDB6B4" w14:textId="32A3D244" w:rsidR="007239A3" w:rsidRDefault="007239A3" w:rsidP="629DD3D8">
      <w:pPr>
        <w:pStyle w:val="Texto"/>
        <w:spacing w:after="120" w:line="360" w:lineRule="auto"/>
        <w:jc w:val="both"/>
        <w:rPr>
          <w:sz w:val="22"/>
          <w:szCs w:val="22"/>
        </w:rPr>
      </w:pPr>
      <w:r w:rsidRPr="007239A3">
        <w:rPr>
          <w:sz w:val="22"/>
          <w:szCs w:val="22"/>
        </w:rPr>
        <w:lastRenderedPageBreak/>
        <w:t>El material que más emplea Rafael</w:t>
      </w:r>
      <w:r w:rsidR="00A21EB8">
        <w:rPr>
          <w:sz w:val="22"/>
          <w:szCs w:val="22"/>
        </w:rPr>
        <w:t xml:space="preserve"> Amorós</w:t>
      </w:r>
      <w:r w:rsidRPr="007239A3">
        <w:rPr>
          <w:sz w:val="22"/>
          <w:szCs w:val="22"/>
        </w:rPr>
        <w:t xml:space="preserve"> </w:t>
      </w:r>
      <w:r w:rsidR="00320E2C">
        <w:rPr>
          <w:sz w:val="22"/>
          <w:szCs w:val="22"/>
        </w:rPr>
        <w:t xml:space="preserve">son </w:t>
      </w:r>
      <w:r w:rsidRPr="007239A3">
        <w:rPr>
          <w:sz w:val="22"/>
          <w:szCs w:val="22"/>
        </w:rPr>
        <w:t>metal</w:t>
      </w:r>
      <w:r w:rsidR="00320E2C">
        <w:rPr>
          <w:sz w:val="22"/>
          <w:szCs w:val="22"/>
        </w:rPr>
        <w:t>es</w:t>
      </w:r>
      <w:r w:rsidRPr="007239A3">
        <w:rPr>
          <w:sz w:val="22"/>
          <w:szCs w:val="22"/>
        </w:rPr>
        <w:t xml:space="preserve"> como el hierro, acero inoxidable, acero corten, aluminio, etc. </w:t>
      </w:r>
      <w:r w:rsidRPr="00941B5B">
        <w:rPr>
          <w:sz w:val="22"/>
          <w:szCs w:val="22"/>
        </w:rPr>
        <w:t>Solo en algunas series ha incorporado piedra, mármol y granito negro. La maleabilidad y ductilidad de las pletinas y planchas metálicas le permiten improvisar y construir las obras de manera espontánea, logrando un equilibrio entre lo controlado y lo intuitivo.</w:t>
      </w:r>
      <w:r w:rsidRPr="007239A3">
        <w:rPr>
          <w:sz w:val="22"/>
          <w:szCs w:val="22"/>
        </w:rPr>
        <w:t xml:space="preserve"> Cada metal tiene para el artista un carácter simbólico particular: el hierro, asociado a lo humano y lo terrenal, se presenta a menudo oxidado para resaltar su fragilidad y corrupción; el acero inoxidable, por su brillo y pureza, remite a lo trascendente y espiritual; el latón, con sus destellos dorados, evoca lo místico y religioso; y el aluminio, en sus lacados y pigmentos vivos, apo</w:t>
      </w:r>
      <w:r>
        <w:rPr>
          <w:sz w:val="22"/>
          <w:szCs w:val="22"/>
        </w:rPr>
        <w:t>rta un matiz lúdico y prosaico.</w:t>
      </w:r>
    </w:p>
    <w:p w14:paraId="72E9E451" w14:textId="0335E364" w:rsidR="00475856" w:rsidRDefault="007239A3" w:rsidP="629DD3D8">
      <w:pPr>
        <w:pStyle w:val="Texto"/>
        <w:spacing w:after="120" w:line="360" w:lineRule="auto"/>
        <w:jc w:val="both"/>
        <w:rPr>
          <w:sz w:val="22"/>
          <w:szCs w:val="22"/>
        </w:rPr>
      </w:pPr>
      <w:r w:rsidRPr="007239A3">
        <w:rPr>
          <w:sz w:val="22"/>
          <w:szCs w:val="22"/>
        </w:rPr>
        <w:t xml:space="preserve">Entre las piezas </w:t>
      </w:r>
      <w:r w:rsidR="00941B5B">
        <w:rPr>
          <w:sz w:val="22"/>
          <w:szCs w:val="22"/>
        </w:rPr>
        <w:t xml:space="preserve">de esta exposición </w:t>
      </w:r>
      <w:r w:rsidRPr="007239A3">
        <w:rPr>
          <w:sz w:val="22"/>
          <w:szCs w:val="22"/>
        </w:rPr>
        <w:t>destaca OBRA D’OBRES (Obra de obras), una estantería adaptable de hierro diseñada por el artista que reúne pequeñas obras de las diferentes series, funcionando como un compendio simbólico de la exposición. La inauguración será una oportunidad para adentrarse en el universo personal de un artista comprometido con su tiempo y su entorno, capaz de transformar cada obra en un lenguaje emocional y profundo.</w:t>
      </w:r>
    </w:p>
    <w:sectPr w:rsidR="00475856" w:rsidSect="0068692C">
      <w:headerReference w:type="even" r:id="rId7"/>
      <w:headerReference w:type="default" r:id="rId8"/>
      <w:headerReference w:type="first" r:id="rId9"/>
      <w:pgSz w:w="12240" w:h="15840" w:code="1"/>
      <w:pgMar w:top="1979" w:right="1440" w:bottom="16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E0D83" w14:textId="77777777" w:rsidR="00DE3A80" w:rsidRDefault="00DE3A80">
      <w:r>
        <w:separator/>
      </w:r>
    </w:p>
  </w:endnote>
  <w:endnote w:type="continuationSeparator" w:id="0">
    <w:p w14:paraId="52747B51" w14:textId="77777777" w:rsidR="00DE3A80" w:rsidRDefault="00DE3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E51BF" w14:textId="77777777" w:rsidR="00DE3A80" w:rsidRDefault="00DE3A80">
      <w:r>
        <w:separator/>
      </w:r>
    </w:p>
  </w:footnote>
  <w:footnote w:type="continuationSeparator" w:id="0">
    <w:p w14:paraId="2E90DF07" w14:textId="77777777" w:rsidR="00DE3A80" w:rsidRDefault="00DE3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7501D" w14:textId="77777777" w:rsidR="00CE543E" w:rsidRDefault="00CE543E">
    <w:pPr>
      <w:pStyle w:val="Encabezado"/>
    </w:pPr>
  </w:p>
  <w:p w14:paraId="5DAB6C7B" w14:textId="77777777" w:rsidR="00CE543E" w:rsidRDefault="00CE543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6C21C" w14:textId="74E62586" w:rsidR="00CE543E" w:rsidRDefault="007B1A8B">
    <w:pPr>
      <w:pStyle w:val="Encabezado"/>
      <w:rPr>
        <w:color w:val="008000"/>
      </w:rPr>
    </w:pPr>
    <w:r>
      <w:rPr>
        <w:noProof/>
        <w:lang w:eastAsia="es-ES" w:bidi="ar-SA"/>
      </w:rPr>
      <w:drawing>
        <wp:anchor distT="0" distB="0" distL="114300" distR="114300" simplePos="0" relativeHeight="251657216" behindDoc="0" locked="0" layoutInCell="1" allowOverlap="1" wp14:anchorId="2D111DCB" wp14:editId="07777777">
          <wp:simplePos x="0" y="0"/>
          <wp:positionH relativeFrom="column">
            <wp:posOffset>0</wp:posOffset>
          </wp:positionH>
          <wp:positionV relativeFrom="paragraph">
            <wp:posOffset>-41275</wp:posOffset>
          </wp:positionV>
          <wp:extent cx="914400" cy="29972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CE543E">
      <w:tab/>
    </w:r>
    <w:r w:rsidR="00CE543E" w:rsidRPr="00A32D42">
      <w:rPr>
        <w:color w:val="008000"/>
      </w:rPr>
      <w:t xml:space="preserve">Página </w:t>
    </w:r>
    <w:r w:rsidR="00CE543E" w:rsidRPr="00A32D42">
      <w:rPr>
        <w:color w:val="008000"/>
      </w:rPr>
      <w:fldChar w:fldCharType="begin"/>
    </w:r>
    <w:r w:rsidR="00CE543E" w:rsidRPr="00A32D42">
      <w:rPr>
        <w:color w:val="008000"/>
      </w:rPr>
      <w:instrText xml:space="preserve"> </w:instrText>
    </w:r>
    <w:r w:rsidR="00CE543E">
      <w:rPr>
        <w:color w:val="008000"/>
      </w:rPr>
      <w:instrText>PAGE</w:instrText>
    </w:r>
    <w:r w:rsidR="00CE543E" w:rsidRPr="00A32D42">
      <w:rPr>
        <w:color w:val="008000"/>
      </w:rPr>
      <w:instrText xml:space="preserve"> \* Arabic \* MERGEFORMAT </w:instrText>
    </w:r>
    <w:r w:rsidR="00CE543E" w:rsidRPr="00A32D42">
      <w:rPr>
        <w:color w:val="008000"/>
      </w:rPr>
      <w:fldChar w:fldCharType="separate"/>
    </w:r>
    <w:r w:rsidR="00DE1F43">
      <w:rPr>
        <w:noProof/>
        <w:color w:val="008000"/>
      </w:rPr>
      <w:t>2</w:t>
    </w:r>
    <w:r w:rsidR="00CE543E" w:rsidRPr="00A32D42">
      <w:rPr>
        <w:color w:val="008000"/>
      </w:rPr>
      <w:fldChar w:fldCharType="end"/>
    </w:r>
  </w:p>
  <w:p w14:paraId="72A3D3EC" w14:textId="77777777" w:rsidR="00CE543E" w:rsidRDefault="00CE543E">
    <w:pPr>
      <w:pStyle w:val="Encabezado"/>
      <w:rPr>
        <w:color w:val="008000"/>
      </w:rPr>
    </w:pPr>
  </w:p>
  <w:p w14:paraId="0D0B940D" w14:textId="77777777" w:rsidR="00CE543E" w:rsidRDefault="00CE543E">
    <w:pPr>
      <w:pStyle w:val="Encabezado"/>
      <w:rPr>
        <w:color w:val="008000"/>
      </w:rPr>
    </w:pPr>
  </w:p>
  <w:p w14:paraId="0E27B00A" w14:textId="77777777" w:rsidR="00CE543E" w:rsidRDefault="00CE543E">
    <w:pPr>
      <w:pStyle w:val="Encabezado"/>
      <w:rPr>
        <w:color w:val="008000"/>
      </w:rPr>
    </w:pPr>
  </w:p>
  <w:p w14:paraId="60061E4C" w14:textId="77777777" w:rsidR="00CE543E" w:rsidRDefault="00CE543E">
    <w:pPr>
      <w:pStyle w:val="Encabezado"/>
      <w:rPr>
        <w:color w:val="008000"/>
      </w:rPr>
    </w:pPr>
  </w:p>
  <w:p w14:paraId="44EAFD9C" w14:textId="77777777" w:rsidR="00CE543E" w:rsidRPr="00A32D42" w:rsidRDefault="00CE543E">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42252" w14:textId="77777777" w:rsidR="00CE543E" w:rsidRPr="0068692C" w:rsidRDefault="007B1A8B">
    <w:pPr>
      <w:pStyle w:val="Encabezado"/>
    </w:pPr>
    <w:r>
      <w:rPr>
        <w:noProof/>
        <w:lang w:eastAsia="es-ES" w:bidi="ar-SA"/>
      </w:rPr>
      <w:drawing>
        <wp:anchor distT="0" distB="0" distL="114300" distR="114300" simplePos="0" relativeHeight="251658240" behindDoc="0" locked="0" layoutInCell="1" allowOverlap="1" wp14:anchorId="74226545" wp14:editId="07777777">
          <wp:simplePos x="0" y="0"/>
          <wp:positionH relativeFrom="column">
            <wp:posOffset>4343400</wp:posOffset>
          </wp:positionH>
          <wp:positionV relativeFrom="paragraph">
            <wp:posOffset>73025</wp:posOffset>
          </wp:positionV>
          <wp:extent cx="1435100" cy="469900"/>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CE543E">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0B866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733C01"/>
    <w:multiLevelType w:val="multilevel"/>
    <w:tmpl w:val="8178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E08C3"/>
    <w:multiLevelType w:val="multilevel"/>
    <w:tmpl w:val="B566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03065F"/>
    <w:multiLevelType w:val="multilevel"/>
    <w:tmpl w:val="38AA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9B2F88"/>
    <w:multiLevelType w:val="hybridMultilevel"/>
    <w:tmpl w:val="7E7E42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33D3FA3"/>
    <w:multiLevelType w:val="multilevel"/>
    <w:tmpl w:val="FD02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94E92"/>
    <w:multiLevelType w:val="hybridMultilevel"/>
    <w:tmpl w:val="0B0289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501A15"/>
    <w:multiLevelType w:val="multilevel"/>
    <w:tmpl w:val="7FEE4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9C222CA"/>
    <w:multiLevelType w:val="hybridMultilevel"/>
    <w:tmpl w:val="23D4D4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1891A4E"/>
    <w:multiLevelType w:val="multilevel"/>
    <w:tmpl w:val="C43A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D03791"/>
    <w:multiLevelType w:val="multilevel"/>
    <w:tmpl w:val="DD94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67844FC"/>
    <w:multiLevelType w:val="multilevel"/>
    <w:tmpl w:val="6A4C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1C727D"/>
    <w:multiLevelType w:val="hybridMultilevel"/>
    <w:tmpl w:val="69F411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FBD78F2"/>
    <w:multiLevelType w:val="hybridMultilevel"/>
    <w:tmpl w:val="413C01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431502F"/>
    <w:multiLevelType w:val="hybridMultilevel"/>
    <w:tmpl w:val="ADE496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82E4D99"/>
    <w:multiLevelType w:val="multilevel"/>
    <w:tmpl w:val="539A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0"/>
  </w:num>
  <w:num w:numId="3">
    <w:abstractNumId w:val="13"/>
  </w:num>
  <w:num w:numId="4">
    <w:abstractNumId w:val="6"/>
  </w:num>
  <w:num w:numId="5">
    <w:abstractNumId w:val="14"/>
  </w:num>
  <w:num w:numId="6">
    <w:abstractNumId w:val="9"/>
  </w:num>
  <w:num w:numId="7">
    <w:abstractNumId w:val="15"/>
  </w:num>
  <w:num w:numId="8">
    <w:abstractNumId w:val="4"/>
  </w:num>
  <w:num w:numId="9">
    <w:abstractNumId w:val="3"/>
  </w:num>
  <w:num w:numId="10">
    <w:abstractNumId w:val="2"/>
  </w:num>
  <w:num w:numId="11">
    <w:abstractNumId w:val="11"/>
  </w:num>
  <w:num w:numId="12">
    <w:abstractNumId w:val="16"/>
  </w:num>
  <w:num w:numId="13">
    <w:abstractNumId w:val="1"/>
  </w:num>
  <w:num w:numId="14">
    <w:abstractNumId w:val="7"/>
  </w:num>
  <w:num w:numId="15">
    <w:abstractNumId w:val="12"/>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92C"/>
    <w:rsid w:val="00061585"/>
    <w:rsid w:val="000670B2"/>
    <w:rsid w:val="00070BAE"/>
    <w:rsid w:val="00072631"/>
    <w:rsid w:val="00074CA9"/>
    <w:rsid w:val="000802B8"/>
    <w:rsid w:val="000835E8"/>
    <w:rsid w:val="00083CE0"/>
    <w:rsid w:val="00084C4F"/>
    <w:rsid w:val="00085082"/>
    <w:rsid w:val="0008612B"/>
    <w:rsid w:val="00090356"/>
    <w:rsid w:val="000A3BE1"/>
    <w:rsid w:val="000A6651"/>
    <w:rsid w:val="000B367E"/>
    <w:rsid w:val="000C0E22"/>
    <w:rsid w:val="000C106E"/>
    <w:rsid w:val="000C3E15"/>
    <w:rsid w:val="000D05B9"/>
    <w:rsid w:val="000E3BB4"/>
    <w:rsid w:val="000F5904"/>
    <w:rsid w:val="001074F8"/>
    <w:rsid w:val="00110425"/>
    <w:rsid w:val="00120B7C"/>
    <w:rsid w:val="00122E4C"/>
    <w:rsid w:val="001311F1"/>
    <w:rsid w:val="00146752"/>
    <w:rsid w:val="00146D88"/>
    <w:rsid w:val="00147483"/>
    <w:rsid w:val="00152D11"/>
    <w:rsid w:val="00153D1C"/>
    <w:rsid w:val="001553C7"/>
    <w:rsid w:val="00160F0F"/>
    <w:rsid w:val="0016430E"/>
    <w:rsid w:val="00165722"/>
    <w:rsid w:val="00165807"/>
    <w:rsid w:val="001803E1"/>
    <w:rsid w:val="001808A2"/>
    <w:rsid w:val="00182F22"/>
    <w:rsid w:val="00185998"/>
    <w:rsid w:val="00185AC8"/>
    <w:rsid w:val="001912EC"/>
    <w:rsid w:val="001A2B4A"/>
    <w:rsid w:val="001A2C8B"/>
    <w:rsid w:val="001A75A6"/>
    <w:rsid w:val="001B0648"/>
    <w:rsid w:val="001C06AB"/>
    <w:rsid w:val="001D1982"/>
    <w:rsid w:val="001D1AFA"/>
    <w:rsid w:val="001D3E77"/>
    <w:rsid w:val="001E7BA5"/>
    <w:rsid w:val="00211175"/>
    <w:rsid w:val="00213DBE"/>
    <w:rsid w:val="00216D0F"/>
    <w:rsid w:val="0021776A"/>
    <w:rsid w:val="00224168"/>
    <w:rsid w:val="002437B9"/>
    <w:rsid w:val="00253160"/>
    <w:rsid w:val="00260BA4"/>
    <w:rsid w:val="00265AC1"/>
    <w:rsid w:val="00265F13"/>
    <w:rsid w:val="00276E38"/>
    <w:rsid w:val="0027705B"/>
    <w:rsid w:val="00284ABD"/>
    <w:rsid w:val="002A129A"/>
    <w:rsid w:val="002A44CC"/>
    <w:rsid w:val="002A703A"/>
    <w:rsid w:val="002B0A0E"/>
    <w:rsid w:val="002C27AF"/>
    <w:rsid w:val="002C6BAD"/>
    <w:rsid w:val="002D34D5"/>
    <w:rsid w:val="002D5C79"/>
    <w:rsid w:val="002D7872"/>
    <w:rsid w:val="002F1CB1"/>
    <w:rsid w:val="002F3ECF"/>
    <w:rsid w:val="00303164"/>
    <w:rsid w:val="003067F8"/>
    <w:rsid w:val="003125DC"/>
    <w:rsid w:val="00320E2C"/>
    <w:rsid w:val="00324046"/>
    <w:rsid w:val="00336616"/>
    <w:rsid w:val="0036159E"/>
    <w:rsid w:val="00373EAB"/>
    <w:rsid w:val="00390612"/>
    <w:rsid w:val="00393776"/>
    <w:rsid w:val="0039480E"/>
    <w:rsid w:val="00395486"/>
    <w:rsid w:val="003A06A1"/>
    <w:rsid w:val="003A25CB"/>
    <w:rsid w:val="003A79DD"/>
    <w:rsid w:val="003B5F99"/>
    <w:rsid w:val="003B7122"/>
    <w:rsid w:val="003C7B38"/>
    <w:rsid w:val="003D5978"/>
    <w:rsid w:val="003E087C"/>
    <w:rsid w:val="003E3A33"/>
    <w:rsid w:val="003F09FA"/>
    <w:rsid w:val="00405C6A"/>
    <w:rsid w:val="004070DB"/>
    <w:rsid w:val="004152C3"/>
    <w:rsid w:val="00424612"/>
    <w:rsid w:val="0042772B"/>
    <w:rsid w:val="004433AE"/>
    <w:rsid w:val="004467C9"/>
    <w:rsid w:val="0045276F"/>
    <w:rsid w:val="00461DDD"/>
    <w:rsid w:val="00463086"/>
    <w:rsid w:val="00475856"/>
    <w:rsid w:val="00492D21"/>
    <w:rsid w:val="004B2E27"/>
    <w:rsid w:val="004C4676"/>
    <w:rsid w:val="004C65DA"/>
    <w:rsid w:val="004D04F3"/>
    <w:rsid w:val="004D354E"/>
    <w:rsid w:val="004E77BC"/>
    <w:rsid w:val="004F06B4"/>
    <w:rsid w:val="005003E3"/>
    <w:rsid w:val="00502048"/>
    <w:rsid w:val="00507C0A"/>
    <w:rsid w:val="00532ACE"/>
    <w:rsid w:val="00540A10"/>
    <w:rsid w:val="005555B3"/>
    <w:rsid w:val="00557A3A"/>
    <w:rsid w:val="0057290E"/>
    <w:rsid w:val="005821C6"/>
    <w:rsid w:val="00584EEE"/>
    <w:rsid w:val="0059670D"/>
    <w:rsid w:val="005B3AD6"/>
    <w:rsid w:val="005B4B12"/>
    <w:rsid w:val="005C1670"/>
    <w:rsid w:val="005C3167"/>
    <w:rsid w:val="005D31A2"/>
    <w:rsid w:val="005D65F7"/>
    <w:rsid w:val="005F2B15"/>
    <w:rsid w:val="005F2E23"/>
    <w:rsid w:val="005F4BD4"/>
    <w:rsid w:val="005F7970"/>
    <w:rsid w:val="005F7F70"/>
    <w:rsid w:val="0060249D"/>
    <w:rsid w:val="00603CFC"/>
    <w:rsid w:val="00614260"/>
    <w:rsid w:val="00615364"/>
    <w:rsid w:val="006320E8"/>
    <w:rsid w:val="006416AE"/>
    <w:rsid w:val="00642754"/>
    <w:rsid w:val="00645755"/>
    <w:rsid w:val="00653048"/>
    <w:rsid w:val="00670422"/>
    <w:rsid w:val="0068692C"/>
    <w:rsid w:val="00692A43"/>
    <w:rsid w:val="00693DA6"/>
    <w:rsid w:val="006975A0"/>
    <w:rsid w:val="006A546A"/>
    <w:rsid w:val="006D044A"/>
    <w:rsid w:val="006D2418"/>
    <w:rsid w:val="006D5CC7"/>
    <w:rsid w:val="006E4B00"/>
    <w:rsid w:val="006E7204"/>
    <w:rsid w:val="0070157E"/>
    <w:rsid w:val="00703060"/>
    <w:rsid w:val="007152EC"/>
    <w:rsid w:val="00715C53"/>
    <w:rsid w:val="007175E8"/>
    <w:rsid w:val="007239A3"/>
    <w:rsid w:val="00730D2C"/>
    <w:rsid w:val="007368B8"/>
    <w:rsid w:val="007421A3"/>
    <w:rsid w:val="007445B1"/>
    <w:rsid w:val="0074492A"/>
    <w:rsid w:val="00753FDA"/>
    <w:rsid w:val="007623FC"/>
    <w:rsid w:val="00762784"/>
    <w:rsid w:val="0076386E"/>
    <w:rsid w:val="00770D74"/>
    <w:rsid w:val="0077643B"/>
    <w:rsid w:val="0078517E"/>
    <w:rsid w:val="0078579F"/>
    <w:rsid w:val="00794917"/>
    <w:rsid w:val="00794B84"/>
    <w:rsid w:val="0079502C"/>
    <w:rsid w:val="007A38C4"/>
    <w:rsid w:val="007A7E9D"/>
    <w:rsid w:val="007B1A8B"/>
    <w:rsid w:val="007E76EA"/>
    <w:rsid w:val="007F4B95"/>
    <w:rsid w:val="008037E7"/>
    <w:rsid w:val="00803F7E"/>
    <w:rsid w:val="00804E67"/>
    <w:rsid w:val="00831323"/>
    <w:rsid w:val="008353C1"/>
    <w:rsid w:val="008426D0"/>
    <w:rsid w:val="00850A80"/>
    <w:rsid w:val="008715AA"/>
    <w:rsid w:val="00874ABF"/>
    <w:rsid w:val="00874D31"/>
    <w:rsid w:val="0087717B"/>
    <w:rsid w:val="00892B7F"/>
    <w:rsid w:val="008A0BA8"/>
    <w:rsid w:val="008A39C1"/>
    <w:rsid w:val="008A64DE"/>
    <w:rsid w:val="008B746C"/>
    <w:rsid w:val="008C3E03"/>
    <w:rsid w:val="008C4278"/>
    <w:rsid w:val="008D03AF"/>
    <w:rsid w:val="008D2217"/>
    <w:rsid w:val="008D4FCD"/>
    <w:rsid w:val="008F648E"/>
    <w:rsid w:val="00907714"/>
    <w:rsid w:val="00930A7D"/>
    <w:rsid w:val="0093740C"/>
    <w:rsid w:val="00941B5B"/>
    <w:rsid w:val="00947A61"/>
    <w:rsid w:val="00957AD2"/>
    <w:rsid w:val="00957E56"/>
    <w:rsid w:val="00963BBE"/>
    <w:rsid w:val="009661C3"/>
    <w:rsid w:val="009803D3"/>
    <w:rsid w:val="00980AAA"/>
    <w:rsid w:val="0098398B"/>
    <w:rsid w:val="00993CB7"/>
    <w:rsid w:val="009A4820"/>
    <w:rsid w:val="009C409C"/>
    <w:rsid w:val="009D6D48"/>
    <w:rsid w:val="009D7C71"/>
    <w:rsid w:val="009E019C"/>
    <w:rsid w:val="009E13FC"/>
    <w:rsid w:val="009E4552"/>
    <w:rsid w:val="009F3433"/>
    <w:rsid w:val="009F63F2"/>
    <w:rsid w:val="00A134B9"/>
    <w:rsid w:val="00A211A5"/>
    <w:rsid w:val="00A21EB8"/>
    <w:rsid w:val="00A36691"/>
    <w:rsid w:val="00A46CC5"/>
    <w:rsid w:val="00A643F2"/>
    <w:rsid w:val="00A66D34"/>
    <w:rsid w:val="00A71AC6"/>
    <w:rsid w:val="00A71FF8"/>
    <w:rsid w:val="00AA355E"/>
    <w:rsid w:val="00AB0CC6"/>
    <w:rsid w:val="00AB590A"/>
    <w:rsid w:val="00AB78D8"/>
    <w:rsid w:val="00AC2093"/>
    <w:rsid w:val="00AD1116"/>
    <w:rsid w:val="00AD5CED"/>
    <w:rsid w:val="00AD6EA1"/>
    <w:rsid w:val="00AE0E75"/>
    <w:rsid w:val="00AE2EF5"/>
    <w:rsid w:val="00AE43C1"/>
    <w:rsid w:val="00AF11D4"/>
    <w:rsid w:val="00B14EF6"/>
    <w:rsid w:val="00B17A2E"/>
    <w:rsid w:val="00B2374D"/>
    <w:rsid w:val="00B33AB4"/>
    <w:rsid w:val="00B55C43"/>
    <w:rsid w:val="00B77A04"/>
    <w:rsid w:val="00B836C5"/>
    <w:rsid w:val="00B9329B"/>
    <w:rsid w:val="00BD1ACA"/>
    <w:rsid w:val="00BD6D96"/>
    <w:rsid w:val="00BD7CBF"/>
    <w:rsid w:val="00BE3B23"/>
    <w:rsid w:val="00BE4D0A"/>
    <w:rsid w:val="00BF654E"/>
    <w:rsid w:val="00C06F44"/>
    <w:rsid w:val="00C16756"/>
    <w:rsid w:val="00C5216B"/>
    <w:rsid w:val="00C530BC"/>
    <w:rsid w:val="00C56482"/>
    <w:rsid w:val="00C56BCB"/>
    <w:rsid w:val="00C6549F"/>
    <w:rsid w:val="00C70629"/>
    <w:rsid w:val="00C800ED"/>
    <w:rsid w:val="00C8090C"/>
    <w:rsid w:val="00C91A33"/>
    <w:rsid w:val="00C92832"/>
    <w:rsid w:val="00CA0B68"/>
    <w:rsid w:val="00CD4850"/>
    <w:rsid w:val="00CD784C"/>
    <w:rsid w:val="00CE14DC"/>
    <w:rsid w:val="00CE543E"/>
    <w:rsid w:val="00CF7C6D"/>
    <w:rsid w:val="00D042D4"/>
    <w:rsid w:val="00D05AA3"/>
    <w:rsid w:val="00D078DC"/>
    <w:rsid w:val="00D10273"/>
    <w:rsid w:val="00D1045F"/>
    <w:rsid w:val="00D105B5"/>
    <w:rsid w:val="00D17E75"/>
    <w:rsid w:val="00D23EB1"/>
    <w:rsid w:val="00D34B50"/>
    <w:rsid w:val="00D449A4"/>
    <w:rsid w:val="00D52B03"/>
    <w:rsid w:val="00D64E47"/>
    <w:rsid w:val="00D667F3"/>
    <w:rsid w:val="00D842E1"/>
    <w:rsid w:val="00D86BCC"/>
    <w:rsid w:val="00D9137E"/>
    <w:rsid w:val="00DD3782"/>
    <w:rsid w:val="00DE1F43"/>
    <w:rsid w:val="00DE3A80"/>
    <w:rsid w:val="00E02DC6"/>
    <w:rsid w:val="00E0463F"/>
    <w:rsid w:val="00E06681"/>
    <w:rsid w:val="00E25F17"/>
    <w:rsid w:val="00E41B08"/>
    <w:rsid w:val="00E441A2"/>
    <w:rsid w:val="00E44E8F"/>
    <w:rsid w:val="00E501C5"/>
    <w:rsid w:val="00E5060E"/>
    <w:rsid w:val="00E55CBD"/>
    <w:rsid w:val="00E56174"/>
    <w:rsid w:val="00E60698"/>
    <w:rsid w:val="00E61799"/>
    <w:rsid w:val="00E674A8"/>
    <w:rsid w:val="00E85032"/>
    <w:rsid w:val="00E86873"/>
    <w:rsid w:val="00E9486C"/>
    <w:rsid w:val="00EA04F0"/>
    <w:rsid w:val="00EB1B65"/>
    <w:rsid w:val="00EF0F63"/>
    <w:rsid w:val="00EF3910"/>
    <w:rsid w:val="00EF5B8F"/>
    <w:rsid w:val="00F0303A"/>
    <w:rsid w:val="00F0478A"/>
    <w:rsid w:val="00F04C44"/>
    <w:rsid w:val="00F11BA4"/>
    <w:rsid w:val="00F21C1F"/>
    <w:rsid w:val="00F21CB0"/>
    <w:rsid w:val="00F225D1"/>
    <w:rsid w:val="00F333D1"/>
    <w:rsid w:val="00F40095"/>
    <w:rsid w:val="00F42F5C"/>
    <w:rsid w:val="00F44DAE"/>
    <w:rsid w:val="00F52307"/>
    <w:rsid w:val="00F55B51"/>
    <w:rsid w:val="00F63F51"/>
    <w:rsid w:val="00F702CA"/>
    <w:rsid w:val="00F752EE"/>
    <w:rsid w:val="00F813E7"/>
    <w:rsid w:val="00F828BB"/>
    <w:rsid w:val="00F83ACD"/>
    <w:rsid w:val="00F840BE"/>
    <w:rsid w:val="00F86C5A"/>
    <w:rsid w:val="00FA5FD3"/>
    <w:rsid w:val="00FA60FA"/>
    <w:rsid w:val="00FA68A5"/>
    <w:rsid w:val="00FB047C"/>
    <w:rsid w:val="00FB0FDF"/>
    <w:rsid w:val="00FB6460"/>
    <w:rsid w:val="00FB71CC"/>
    <w:rsid w:val="00FD3461"/>
    <w:rsid w:val="00FD782E"/>
    <w:rsid w:val="00FF66B8"/>
    <w:rsid w:val="0653E74C"/>
    <w:rsid w:val="0D6473BA"/>
    <w:rsid w:val="10699764"/>
    <w:rsid w:val="10CF8D50"/>
    <w:rsid w:val="174772ED"/>
    <w:rsid w:val="18EBBAEF"/>
    <w:rsid w:val="25827673"/>
    <w:rsid w:val="3251571D"/>
    <w:rsid w:val="35A05EA3"/>
    <w:rsid w:val="3636EAE7"/>
    <w:rsid w:val="41C11379"/>
    <w:rsid w:val="45760D44"/>
    <w:rsid w:val="4A5F49B0"/>
    <w:rsid w:val="629DD3D8"/>
    <w:rsid w:val="66DAE290"/>
    <w:rsid w:val="7C9A702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FFD0AB6"/>
  <w15:chartTrackingRefBased/>
  <w15:docId w15:val="{BECA00EB-DCDF-4478-8291-052B7C10B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799"/>
    <w:rPr>
      <w:rFonts w:ascii="Century Gothic" w:hAnsi="Century Gothic" w:cs="Century Gothic"/>
      <w:spacing w:val="-5"/>
      <w:sz w:val="18"/>
      <w:szCs w:val="18"/>
      <w:lang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eastAsia="es-ES"/>
    </w:rPr>
  </w:style>
  <w:style w:type="paragraph" w:customStyle="1" w:styleId="Texto">
    <w:name w:val="Texto"/>
    <w:basedOn w:val="Normal"/>
    <w:link w:val="TextChar"/>
    <w:rsid w:val="0068692C"/>
    <w:pPr>
      <w:spacing w:after="220" w:line="336" w:lineRule="auto"/>
    </w:pPr>
    <w:rPr>
      <w:spacing w:val="0"/>
      <w:lang w:eastAsia="es-ES"/>
    </w:rPr>
  </w:style>
  <w:style w:type="character" w:customStyle="1" w:styleId="Carcterdetextoennegrita">
    <w:name w:val="Carácter de texto en negrita"/>
    <w:link w:val="BoldText"/>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character" w:customStyle="1" w:styleId="TextChar">
    <w:name w:val="Text Char"/>
    <w:link w:val="Texto"/>
    <w:locked/>
    <w:rsid w:val="00F752EE"/>
    <w:rPr>
      <w:rFonts w:ascii="Century Gothic" w:hAnsi="Century Gothic" w:cs="Century Gothic"/>
      <w:sz w:val="18"/>
      <w:szCs w:val="18"/>
      <w:lang w:bidi="es-ES"/>
    </w:rPr>
  </w:style>
  <w:style w:type="paragraph" w:customStyle="1" w:styleId="BoldText">
    <w:name w:val="Bold Text"/>
    <w:basedOn w:val="Normal"/>
    <w:link w:val="Carcterdetextoennegrita"/>
    <w:rsid w:val="004C65DA"/>
    <w:rPr>
      <w:rFonts w:cs="Times New Roman"/>
      <w:b/>
      <w:spacing w:val="0"/>
      <w:lang w:eastAsia="es-ES"/>
    </w:rPr>
  </w:style>
  <w:style w:type="table" w:styleId="Tablaconcuadrcula">
    <w:name w:val="Table Grid"/>
    <w:basedOn w:val="Tablanormal"/>
    <w:uiPriority w:val="59"/>
    <w:rsid w:val="007A3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6D044A"/>
  </w:style>
  <w:style w:type="character" w:customStyle="1" w:styleId="eop">
    <w:name w:val="eop"/>
    <w:rsid w:val="006D044A"/>
  </w:style>
  <w:style w:type="paragraph" w:customStyle="1" w:styleId="paragraph">
    <w:name w:val="paragraph"/>
    <w:basedOn w:val="Normal"/>
    <w:rsid w:val="00E501C5"/>
    <w:pPr>
      <w:spacing w:before="100" w:beforeAutospacing="1" w:after="100" w:afterAutospacing="1"/>
    </w:pPr>
    <w:rPr>
      <w:rFonts w:ascii="Times New Roman" w:hAnsi="Times New Roman" w:cs="Times New Roman"/>
      <w:spacing w:val="0"/>
      <w:sz w:val="24"/>
      <w:szCs w:val="24"/>
      <w:lang w:eastAsia="es-ES" w:bidi="ar-SA"/>
    </w:rPr>
  </w:style>
  <w:style w:type="character" w:styleId="Textoennegrita">
    <w:name w:val="Strong"/>
    <w:uiPriority w:val="22"/>
    <w:qFormat/>
    <w:rsid w:val="00B55C43"/>
    <w:rPr>
      <w:b/>
      <w:bCs/>
    </w:rPr>
  </w:style>
  <w:style w:type="paragraph" w:styleId="NormalWeb">
    <w:name w:val="Normal (Web)"/>
    <w:basedOn w:val="Normal"/>
    <w:uiPriority w:val="99"/>
    <w:semiHidden/>
    <w:unhideWhenUsed/>
    <w:rsid w:val="00110425"/>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color">
    <w:name w:val="color"/>
    <w:rsid w:val="008426D0"/>
  </w:style>
  <w:style w:type="character" w:customStyle="1" w:styleId="txt-xl">
    <w:name w:val="txt-xl"/>
    <w:rsid w:val="008426D0"/>
  </w:style>
  <w:style w:type="character" w:customStyle="1" w:styleId="Mencinsinresolver1">
    <w:name w:val="Mención sin resolver1"/>
    <w:uiPriority w:val="99"/>
    <w:semiHidden/>
    <w:unhideWhenUsed/>
    <w:rsid w:val="00FD3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2597">
      <w:bodyDiv w:val="1"/>
      <w:marLeft w:val="0"/>
      <w:marRight w:val="0"/>
      <w:marTop w:val="0"/>
      <w:marBottom w:val="0"/>
      <w:divBdr>
        <w:top w:val="none" w:sz="0" w:space="0" w:color="auto"/>
        <w:left w:val="none" w:sz="0" w:space="0" w:color="auto"/>
        <w:bottom w:val="none" w:sz="0" w:space="0" w:color="auto"/>
        <w:right w:val="none" w:sz="0" w:space="0" w:color="auto"/>
      </w:divBdr>
      <w:divsChild>
        <w:div w:id="386421781">
          <w:marLeft w:val="0"/>
          <w:marRight w:val="0"/>
          <w:marTop w:val="0"/>
          <w:marBottom w:val="0"/>
          <w:divBdr>
            <w:top w:val="none" w:sz="0" w:space="0" w:color="auto"/>
            <w:left w:val="none" w:sz="0" w:space="0" w:color="auto"/>
            <w:bottom w:val="none" w:sz="0" w:space="0" w:color="auto"/>
            <w:right w:val="none" w:sz="0" w:space="0" w:color="auto"/>
          </w:divBdr>
        </w:div>
        <w:div w:id="1160655218">
          <w:marLeft w:val="0"/>
          <w:marRight w:val="0"/>
          <w:marTop w:val="0"/>
          <w:marBottom w:val="0"/>
          <w:divBdr>
            <w:top w:val="none" w:sz="0" w:space="0" w:color="auto"/>
            <w:left w:val="none" w:sz="0" w:space="0" w:color="auto"/>
            <w:bottom w:val="none" w:sz="0" w:space="0" w:color="auto"/>
            <w:right w:val="none" w:sz="0" w:space="0" w:color="auto"/>
          </w:divBdr>
        </w:div>
      </w:divsChild>
    </w:div>
    <w:div w:id="129398610">
      <w:bodyDiv w:val="1"/>
      <w:marLeft w:val="0"/>
      <w:marRight w:val="0"/>
      <w:marTop w:val="0"/>
      <w:marBottom w:val="0"/>
      <w:divBdr>
        <w:top w:val="none" w:sz="0" w:space="0" w:color="auto"/>
        <w:left w:val="none" w:sz="0" w:space="0" w:color="auto"/>
        <w:bottom w:val="none" w:sz="0" w:space="0" w:color="auto"/>
        <w:right w:val="none" w:sz="0" w:space="0" w:color="auto"/>
      </w:divBdr>
    </w:div>
    <w:div w:id="184443700">
      <w:bodyDiv w:val="1"/>
      <w:marLeft w:val="0"/>
      <w:marRight w:val="0"/>
      <w:marTop w:val="0"/>
      <w:marBottom w:val="0"/>
      <w:divBdr>
        <w:top w:val="none" w:sz="0" w:space="0" w:color="auto"/>
        <w:left w:val="none" w:sz="0" w:space="0" w:color="auto"/>
        <w:bottom w:val="none" w:sz="0" w:space="0" w:color="auto"/>
        <w:right w:val="none" w:sz="0" w:space="0" w:color="auto"/>
      </w:divBdr>
    </w:div>
    <w:div w:id="396127244">
      <w:bodyDiv w:val="1"/>
      <w:marLeft w:val="0"/>
      <w:marRight w:val="0"/>
      <w:marTop w:val="0"/>
      <w:marBottom w:val="0"/>
      <w:divBdr>
        <w:top w:val="none" w:sz="0" w:space="0" w:color="auto"/>
        <w:left w:val="none" w:sz="0" w:space="0" w:color="auto"/>
        <w:bottom w:val="none" w:sz="0" w:space="0" w:color="auto"/>
        <w:right w:val="none" w:sz="0" w:space="0" w:color="auto"/>
      </w:divBdr>
    </w:div>
    <w:div w:id="518398571">
      <w:bodyDiv w:val="1"/>
      <w:marLeft w:val="0"/>
      <w:marRight w:val="0"/>
      <w:marTop w:val="0"/>
      <w:marBottom w:val="0"/>
      <w:divBdr>
        <w:top w:val="none" w:sz="0" w:space="0" w:color="auto"/>
        <w:left w:val="none" w:sz="0" w:space="0" w:color="auto"/>
        <w:bottom w:val="none" w:sz="0" w:space="0" w:color="auto"/>
        <w:right w:val="none" w:sz="0" w:space="0" w:color="auto"/>
      </w:divBdr>
    </w:div>
    <w:div w:id="585892462">
      <w:bodyDiv w:val="1"/>
      <w:marLeft w:val="0"/>
      <w:marRight w:val="0"/>
      <w:marTop w:val="0"/>
      <w:marBottom w:val="0"/>
      <w:divBdr>
        <w:top w:val="none" w:sz="0" w:space="0" w:color="auto"/>
        <w:left w:val="none" w:sz="0" w:space="0" w:color="auto"/>
        <w:bottom w:val="none" w:sz="0" w:space="0" w:color="auto"/>
        <w:right w:val="none" w:sz="0" w:space="0" w:color="auto"/>
      </w:divBdr>
    </w:div>
    <w:div w:id="652486199">
      <w:bodyDiv w:val="1"/>
      <w:marLeft w:val="0"/>
      <w:marRight w:val="0"/>
      <w:marTop w:val="0"/>
      <w:marBottom w:val="0"/>
      <w:divBdr>
        <w:top w:val="none" w:sz="0" w:space="0" w:color="auto"/>
        <w:left w:val="none" w:sz="0" w:space="0" w:color="auto"/>
        <w:bottom w:val="none" w:sz="0" w:space="0" w:color="auto"/>
        <w:right w:val="none" w:sz="0" w:space="0" w:color="auto"/>
      </w:divBdr>
    </w:div>
    <w:div w:id="672805168">
      <w:bodyDiv w:val="1"/>
      <w:marLeft w:val="0"/>
      <w:marRight w:val="0"/>
      <w:marTop w:val="0"/>
      <w:marBottom w:val="0"/>
      <w:divBdr>
        <w:top w:val="none" w:sz="0" w:space="0" w:color="auto"/>
        <w:left w:val="none" w:sz="0" w:space="0" w:color="auto"/>
        <w:bottom w:val="none" w:sz="0" w:space="0" w:color="auto"/>
        <w:right w:val="none" w:sz="0" w:space="0" w:color="auto"/>
      </w:divBdr>
    </w:div>
    <w:div w:id="1105344982">
      <w:bodyDiv w:val="1"/>
      <w:marLeft w:val="0"/>
      <w:marRight w:val="0"/>
      <w:marTop w:val="0"/>
      <w:marBottom w:val="0"/>
      <w:divBdr>
        <w:top w:val="none" w:sz="0" w:space="0" w:color="auto"/>
        <w:left w:val="none" w:sz="0" w:space="0" w:color="auto"/>
        <w:bottom w:val="none" w:sz="0" w:space="0" w:color="auto"/>
        <w:right w:val="none" w:sz="0" w:space="0" w:color="auto"/>
      </w:divBdr>
    </w:div>
    <w:div w:id="1140921044">
      <w:bodyDiv w:val="1"/>
      <w:marLeft w:val="0"/>
      <w:marRight w:val="0"/>
      <w:marTop w:val="0"/>
      <w:marBottom w:val="0"/>
      <w:divBdr>
        <w:top w:val="none" w:sz="0" w:space="0" w:color="auto"/>
        <w:left w:val="none" w:sz="0" w:space="0" w:color="auto"/>
        <w:bottom w:val="none" w:sz="0" w:space="0" w:color="auto"/>
        <w:right w:val="none" w:sz="0" w:space="0" w:color="auto"/>
      </w:divBdr>
    </w:div>
    <w:div w:id="1153910629">
      <w:bodyDiv w:val="1"/>
      <w:marLeft w:val="0"/>
      <w:marRight w:val="0"/>
      <w:marTop w:val="0"/>
      <w:marBottom w:val="0"/>
      <w:divBdr>
        <w:top w:val="none" w:sz="0" w:space="0" w:color="auto"/>
        <w:left w:val="none" w:sz="0" w:space="0" w:color="auto"/>
        <w:bottom w:val="none" w:sz="0" w:space="0" w:color="auto"/>
        <w:right w:val="none" w:sz="0" w:space="0" w:color="auto"/>
      </w:divBdr>
    </w:div>
    <w:div w:id="1273323590">
      <w:bodyDiv w:val="1"/>
      <w:marLeft w:val="0"/>
      <w:marRight w:val="0"/>
      <w:marTop w:val="0"/>
      <w:marBottom w:val="0"/>
      <w:divBdr>
        <w:top w:val="none" w:sz="0" w:space="0" w:color="auto"/>
        <w:left w:val="none" w:sz="0" w:space="0" w:color="auto"/>
        <w:bottom w:val="none" w:sz="0" w:space="0" w:color="auto"/>
        <w:right w:val="none" w:sz="0" w:space="0" w:color="auto"/>
      </w:divBdr>
    </w:div>
    <w:div w:id="1362559029">
      <w:bodyDiv w:val="1"/>
      <w:marLeft w:val="0"/>
      <w:marRight w:val="0"/>
      <w:marTop w:val="0"/>
      <w:marBottom w:val="0"/>
      <w:divBdr>
        <w:top w:val="none" w:sz="0" w:space="0" w:color="auto"/>
        <w:left w:val="none" w:sz="0" w:space="0" w:color="auto"/>
        <w:bottom w:val="none" w:sz="0" w:space="0" w:color="auto"/>
        <w:right w:val="none" w:sz="0" w:space="0" w:color="auto"/>
      </w:divBdr>
    </w:div>
    <w:div w:id="1378162586">
      <w:bodyDiv w:val="1"/>
      <w:marLeft w:val="0"/>
      <w:marRight w:val="0"/>
      <w:marTop w:val="0"/>
      <w:marBottom w:val="0"/>
      <w:divBdr>
        <w:top w:val="none" w:sz="0" w:space="0" w:color="auto"/>
        <w:left w:val="none" w:sz="0" w:space="0" w:color="auto"/>
        <w:bottom w:val="none" w:sz="0" w:space="0" w:color="auto"/>
        <w:right w:val="none" w:sz="0" w:space="0" w:color="auto"/>
      </w:divBdr>
    </w:div>
    <w:div w:id="1431198892">
      <w:bodyDiv w:val="1"/>
      <w:marLeft w:val="0"/>
      <w:marRight w:val="0"/>
      <w:marTop w:val="0"/>
      <w:marBottom w:val="0"/>
      <w:divBdr>
        <w:top w:val="none" w:sz="0" w:space="0" w:color="auto"/>
        <w:left w:val="none" w:sz="0" w:space="0" w:color="auto"/>
        <w:bottom w:val="none" w:sz="0" w:space="0" w:color="auto"/>
        <w:right w:val="none" w:sz="0" w:space="0" w:color="auto"/>
      </w:divBdr>
    </w:div>
    <w:div w:id="1592742714">
      <w:bodyDiv w:val="1"/>
      <w:marLeft w:val="0"/>
      <w:marRight w:val="0"/>
      <w:marTop w:val="0"/>
      <w:marBottom w:val="0"/>
      <w:divBdr>
        <w:top w:val="none" w:sz="0" w:space="0" w:color="auto"/>
        <w:left w:val="none" w:sz="0" w:space="0" w:color="auto"/>
        <w:bottom w:val="none" w:sz="0" w:space="0" w:color="auto"/>
        <w:right w:val="none" w:sz="0" w:space="0" w:color="auto"/>
      </w:divBdr>
      <w:divsChild>
        <w:div w:id="1011490904">
          <w:marLeft w:val="0"/>
          <w:marRight w:val="0"/>
          <w:marTop w:val="0"/>
          <w:marBottom w:val="0"/>
          <w:divBdr>
            <w:top w:val="none" w:sz="0" w:space="0" w:color="auto"/>
            <w:left w:val="none" w:sz="0" w:space="0" w:color="auto"/>
            <w:bottom w:val="none" w:sz="0" w:space="0" w:color="auto"/>
            <w:right w:val="none" w:sz="0" w:space="0" w:color="auto"/>
          </w:divBdr>
        </w:div>
        <w:div w:id="1131283194">
          <w:marLeft w:val="0"/>
          <w:marRight w:val="0"/>
          <w:marTop w:val="0"/>
          <w:marBottom w:val="0"/>
          <w:divBdr>
            <w:top w:val="none" w:sz="0" w:space="0" w:color="auto"/>
            <w:left w:val="none" w:sz="0" w:space="0" w:color="auto"/>
            <w:bottom w:val="none" w:sz="0" w:space="0" w:color="auto"/>
            <w:right w:val="none" w:sz="0" w:space="0" w:color="auto"/>
          </w:divBdr>
        </w:div>
      </w:divsChild>
    </w:div>
    <w:div w:id="1655984566">
      <w:bodyDiv w:val="1"/>
      <w:marLeft w:val="0"/>
      <w:marRight w:val="0"/>
      <w:marTop w:val="0"/>
      <w:marBottom w:val="0"/>
      <w:divBdr>
        <w:top w:val="none" w:sz="0" w:space="0" w:color="auto"/>
        <w:left w:val="none" w:sz="0" w:space="0" w:color="auto"/>
        <w:bottom w:val="none" w:sz="0" w:space="0" w:color="auto"/>
        <w:right w:val="none" w:sz="0" w:space="0" w:color="auto"/>
      </w:divBdr>
    </w:div>
    <w:div w:id="1706632303">
      <w:bodyDiv w:val="1"/>
      <w:marLeft w:val="0"/>
      <w:marRight w:val="0"/>
      <w:marTop w:val="0"/>
      <w:marBottom w:val="0"/>
      <w:divBdr>
        <w:top w:val="none" w:sz="0" w:space="0" w:color="auto"/>
        <w:left w:val="none" w:sz="0" w:space="0" w:color="auto"/>
        <w:bottom w:val="none" w:sz="0" w:space="0" w:color="auto"/>
        <w:right w:val="none" w:sz="0" w:space="0" w:color="auto"/>
      </w:divBdr>
    </w:div>
    <w:div w:id="1764180043">
      <w:bodyDiv w:val="1"/>
      <w:marLeft w:val="0"/>
      <w:marRight w:val="0"/>
      <w:marTop w:val="0"/>
      <w:marBottom w:val="0"/>
      <w:divBdr>
        <w:top w:val="none" w:sz="0" w:space="0" w:color="auto"/>
        <w:left w:val="none" w:sz="0" w:space="0" w:color="auto"/>
        <w:bottom w:val="none" w:sz="0" w:space="0" w:color="auto"/>
        <w:right w:val="none" w:sz="0" w:space="0" w:color="auto"/>
      </w:divBdr>
      <w:divsChild>
        <w:div w:id="130564612">
          <w:marLeft w:val="0"/>
          <w:marRight w:val="0"/>
          <w:marTop w:val="0"/>
          <w:marBottom w:val="0"/>
          <w:divBdr>
            <w:top w:val="none" w:sz="0" w:space="31" w:color="auto"/>
            <w:left w:val="none" w:sz="0" w:space="0" w:color="auto"/>
            <w:bottom w:val="single" w:sz="6" w:space="0" w:color="CECECE"/>
            <w:right w:val="none" w:sz="0" w:space="0" w:color="auto"/>
          </w:divBdr>
        </w:div>
        <w:div w:id="321011656">
          <w:marLeft w:val="0"/>
          <w:marRight w:val="0"/>
          <w:marTop w:val="0"/>
          <w:marBottom w:val="0"/>
          <w:divBdr>
            <w:top w:val="none" w:sz="0" w:space="31" w:color="auto"/>
            <w:left w:val="none" w:sz="0" w:space="0" w:color="auto"/>
            <w:bottom w:val="single" w:sz="6" w:space="0" w:color="CECECE"/>
            <w:right w:val="none" w:sz="0" w:space="0" w:color="auto"/>
          </w:divBdr>
        </w:div>
        <w:div w:id="503595946">
          <w:marLeft w:val="0"/>
          <w:marRight w:val="0"/>
          <w:marTop w:val="0"/>
          <w:marBottom w:val="0"/>
          <w:divBdr>
            <w:top w:val="none" w:sz="0" w:space="0" w:color="auto"/>
            <w:left w:val="none" w:sz="0" w:space="0" w:color="auto"/>
            <w:bottom w:val="none" w:sz="0" w:space="0" w:color="auto"/>
            <w:right w:val="none" w:sz="0" w:space="0" w:color="auto"/>
          </w:divBdr>
        </w:div>
        <w:div w:id="747196638">
          <w:marLeft w:val="0"/>
          <w:marRight w:val="0"/>
          <w:marTop w:val="0"/>
          <w:marBottom w:val="0"/>
          <w:divBdr>
            <w:top w:val="none" w:sz="0" w:space="31" w:color="auto"/>
            <w:left w:val="none" w:sz="0" w:space="0" w:color="auto"/>
            <w:bottom w:val="single" w:sz="6" w:space="0" w:color="CECECE"/>
            <w:right w:val="none" w:sz="0" w:space="0" w:color="auto"/>
          </w:divBdr>
        </w:div>
        <w:div w:id="2043090292">
          <w:marLeft w:val="0"/>
          <w:marRight w:val="0"/>
          <w:marTop w:val="0"/>
          <w:marBottom w:val="0"/>
          <w:divBdr>
            <w:top w:val="none" w:sz="0" w:space="31" w:color="auto"/>
            <w:left w:val="none" w:sz="0" w:space="0" w:color="auto"/>
            <w:bottom w:val="single" w:sz="6" w:space="0" w:color="CECECE"/>
            <w:right w:val="none" w:sz="0" w:space="0" w:color="auto"/>
          </w:divBdr>
        </w:div>
      </w:divsChild>
    </w:div>
    <w:div w:id="211683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471</Words>
  <Characters>2568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El Corte Ingles S.A.</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COMUNICADO DE PRENSA (CENTURY GOTHIC 14 PT)</dc:title>
  <dc:subject/>
  <dc:creator>ECI</dc:creator>
  <cp:keywords/>
  <cp:lastModifiedBy>PAULA GARCIA MANJON-CABEZAS</cp:lastModifiedBy>
  <cp:revision>4</cp:revision>
  <cp:lastPrinted>2025-05-22T08:22:00Z</cp:lastPrinted>
  <dcterms:created xsi:type="dcterms:W3CDTF">2025-05-22T08:18:00Z</dcterms:created>
  <dcterms:modified xsi:type="dcterms:W3CDTF">2025-05-22T10:26:00Z</dcterms:modified>
</cp:coreProperties>
</file>