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839C5" w14:textId="1A6589F5" w:rsidR="00E8315D" w:rsidRDefault="00E8315D" w:rsidP="00EA2020">
      <w:pPr>
        <w:ind w:right="-164"/>
        <w:rPr>
          <w:color w:val="008000"/>
          <w:sz w:val="40"/>
          <w:szCs w:val="40"/>
          <w:rFonts w:eastAsiaTheme="majorEastAsia" w:cstheme="majorBidi"/>
        </w:rPr>
      </w:pPr>
      <w:r>
        <w:rPr>
          <w:color w:val="008000"/>
          <w:sz w:val="40"/>
        </w:rPr>
        <w:t xml:space="preserve">El Corte Inglés will manage the official MADRING merchandising store at the F1 GP</w:t>
      </w:r>
    </w:p>
    <w:p w14:paraId="1FBFF496" w14:textId="77777777" w:rsidR="00E8315D" w:rsidRDefault="00E8315D" w:rsidP="006B482A">
      <w:pPr>
        <w:ind w:left="-284" w:right="-164"/>
        <w:rPr>
          <w:rFonts w:eastAsiaTheme="majorEastAsia" w:cstheme="majorBidi"/>
          <w:color w:val="008000"/>
          <w:sz w:val="40"/>
          <w:szCs w:val="40"/>
        </w:rPr>
      </w:pPr>
    </w:p>
    <w:p w14:paraId="63912062" w14:textId="77777777" w:rsidR="00680CE7" w:rsidRPr="00E66D0E" w:rsidRDefault="00680CE7" w:rsidP="00680CE7"/>
    <w:p w14:paraId="519446ED" w14:textId="77777777" w:rsidR="00680CE7" w:rsidRPr="00E66D0E" w:rsidRDefault="00680CE7" w:rsidP="00680CE7"/>
    <w:p w14:paraId="5E17A70C" w14:textId="6B1CD168" w:rsidR="00373A48" w:rsidRPr="00373A48" w:rsidRDefault="00373A48" w:rsidP="00EA2020">
      <w:pPr>
        <w:pStyle w:val="Subttulo1"/>
        <w:numPr>
          <w:ilvl w:val="0"/>
          <w:numId w:val="4"/>
        </w:numPr>
        <w:spacing w:after="120"/>
        <w:ind w:left="567"/>
        <w:jc w:val="both"/>
        <w:rPr>
          <w:color w:val="008000"/>
          <w:sz w:val="20"/>
          <w:szCs w:val="20"/>
        </w:rPr>
      </w:pPr>
      <w:r>
        <w:rPr>
          <w:color w:val="008000"/>
          <w:sz w:val="20"/>
        </w:rPr>
        <w:t xml:space="preserve">As Local Event Supporter of the 2026 Formula 1 Spanish Grand Prix, El Corte Inglés brings fans the first official MADRING merchandising collection.</w:t>
      </w:r>
    </w:p>
    <w:p w14:paraId="4C707131" w14:textId="77777777" w:rsidR="00373A48" w:rsidRPr="00373A48" w:rsidRDefault="00373A48" w:rsidP="00EA2020">
      <w:pPr>
        <w:pStyle w:val="Subttulo1"/>
        <w:spacing w:after="120"/>
        <w:ind w:left="567"/>
        <w:jc w:val="both"/>
        <w:rPr>
          <w:color w:val="008000"/>
          <w:sz w:val="20"/>
          <w:szCs w:val="20"/>
        </w:rPr>
      </w:pPr>
    </w:p>
    <w:p w14:paraId="10B34BFB" w14:textId="3968D116" w:rsidR="00373A48" w:rsidRPr="00373A48" w:rsidRDefault="00373A48" w:rsidP="00EA2020">
      <w:pPr>
        <w:pStyle w:val="Subttulo1"/>
        <w:numPr>
          <w:ilvl w:val="0"/>
          <w:numId w:val="4"/>
        </w:numPr>
        <w:spacing w:after="120"/>
        <w:ind w:left="567"/>
        <w:jc w:val="both"/>
        <w:rPr>
          <w:color w:val="008000"/>
          <w:sz w:val="20"/>
          <w:szCs w:val="20"/>
        </w:rPr>
      </w:pPr>
      <w:r>
        <w:rPr>
          <w:color w:val="008000"/>
          <w:sz w:val="20"/>
        </w:rPr>
        <w:t xml:space="preserve">The company will manage the largest official MADRING merchandising store inside the circuit, an experiential space of nearly 200 m² in the Fan Zone District —the largest of the GP—, in addition to five other points of sale located at the main entrances.</w:t>
      </w:r>
    </w:p>
    <w:p w14:paraId="4976943B" w14:textId="77777777" w:rsidR="00373A48" w:rsidRPr="00373A48" w:rsidRDefault="00373A48" w:rsidP="00EA2020">
      <w:pPr>
        <w:pStyle w:val="Subttulo1"/>
        <w:spacing w:after="120"/>
        <w:ind w:left="567"/>
        <w:jc w:val="both"/>
        <w:rPr>
          <w:color w:val="008000"/>
          <w:sz w:val="20"/>
          <w:szCs w:val="20"/>
        </w:rPr>
      </w:pPr>
    </w:p>
    <w:p w14:paraId="2B85CF8B" w14:textId="6C8F9F84" w:rsidR="00680CE7" w:rsidRDefault="00373A48" w:rsidP="00EA2020">
      <w:pPr>
        <w:pStyle w:val="Subttulo1"/>
        <w:numPr>
          <w:ilvl w:val="0"/>
          <w:numId w:val="4"/>
        </w:numPr>
        <w:spacing w:after="120"/>
        <w:ind w:left="567"/>
        <w:jc w:val="both"/>
        <w:rPr>
          <w:color w:val="008000"/>
          <w:sz w:val="20"/>
          <w:szCs w:val="20"/>
        </w:rPr>
      </w:pPr>
      <w:r>
        <w:rPr>
          <w:color w:val="008000"/>
          <w:sz w:val="20"/>
        </w:rPr>
        <w:t xml:space="preserve">Made up of the Classic, Madrid and Drive lines and with 54 references, the official collection will allow attendees to take home an exclusive souvenir of the first MADRING collection of the 2026 Madrid Formula 1 Grand Prix.</w:t>
      </w:r>
    </w:p>
    <w:p w14:paraId="06E7F761" w14:textId="77777777" w:rsidR="00373A48" w:rsidRDefault="00373A48" w:rsidP="00373A48">
      <w:pPr>
        <w:pStyle w:val="Prrafodelista"/>
        <w:rPr>
          <w:color w:val="008000"/>
          <w:sz w:val="20"/>
          <w:szCs w:val="20"/>
        </w:rPr>
      </w:pPr>
    </w:p>
    <w:p w14:paraId="526BA6B9" w14:textId="77777777" w:rsidR="00373A48" w:rsidRPr="00754799" w:rsidRDefault="00373A48" w:rsidP="00373A48">
      <w:pPr>
        <w:pStyle w:val="Subttulo1"/>
        <w:spacing w:after="120"/>
        <w:ind w:left="284"/>
        <w:jc w:val="both"/>
        <w:rPr>
          <w:color w:val="008000"/>
          <w:sz w:val="20"/>
          <w:szCs w:val="20"/>
        </w:rPr>
      </w:pPr>
    </w:p>
    <w:p w14:paraId="2DEA807C" w14:textId="6AE7CBBC" w:rsidR="00053C4E" w:rsidRPr="00053C4E" w:rsidRDefault="00680CE7" w:rsidP="00053C4E">
      <w:pPr>
        <w:pStyle w:val="Subttulo1"/>
        <w:spacing w:before="240" w:after="120" w:line="360" w:lineRule="auto"/>
        <w:jc w:val="both"/>
        <w:rPr>
          <w:i w:val="0"/>
          <w:color w:val="auto"/>
          <w:spacing w:val="0"/>
        </w:rPr>
      </w:pPr>
      <w:r>
        <w:rPr>
          <w:i w:val="0"/>
          <w:color w:val="auto"/>
          <w:b/>
        </w:rPr>
        <w:t xml:space="preserve">Madrid, 09 September 2026:</w:t>
      </w:r>
      <w:r>
        <w:rPr>
          <w:i w:val="0"/>
          <w:color w:val="auto"/>
        </w:rPr>
        <w:t xml:space="preserve"> </w:t>
      </w:r>
      <w:r>
        <w:rPr>
          <w:i w:val="0"/>
          <w:color w:val="auto"/>
        </w:rPr>
        <w:t xml:space="preserve">El Corte Inglés will strengthen its presence at MADRING during the 2026 Formula 1 Spanish Grand Prix, which will take place in Madrid from September 11 to 13, by managing the largest official MADRING merchandising store on the circuit and launching another five points of sale distributed around access points near the entrance gates to the circuit.</w:t>
      </w:r>
    </w:p>
    <w:p w14:paraId="4D446F5F" w14:textId="767C4E55" w:rsidR="00053C4E" w:rsidRPr="00053C4E" w:rsidRDefault="00053C4E" w:rsidP="00053C4E">
      <w:pPr>
        <w:pStyle w:val="Subttulo1"/>
        <w:spacing w:before="240" w:after="120" w:line="360" w:lineRule="auto"/>
        <w:jc w:val="both"/>
        <w:rPr>
          <w:i w:val="0"/>
          <w:color w:val="auto"/>
          <w:spacing w:val="0"/>
        </w:rPr>
      </w:pPr>
      <w:r>
        <w:rPr>
          <w:i w:val="0"/>
          <w:color w:val="auto"/>
        </w:rPr>
        <w:t xml:space="preserve">As Local Event Supporter of the Grand Prix, the company will be responsible for bringing fans the first official MADRING merchandising collection, designed together with the organisers and produced entirely by El Corte Inglés.</w:t>
      </w:r>
      <w:r>
        <w:rPr>
          <w:i w:val="0"/>
          <w:color w:val="auto"/>
        </w:rPr>
        <w:t xml:space="preserve"> </w:t>
      </w:r>
      <w:r>
        <w:rPr>
          <w:i w:val="0"/>
          <w:color w:val="auto"/>
        </w:rPr>
        <w:t xml:space="preserve">The proposal features three different lines: </w:t>
      </w:r>
      <w:r>
        <w:rPr>
          <w:i w:val="0"/>
          <w:color w:val="auto"/>
          <w:b/>
          <w:bCs/>
        </w:rPr>
        <w:t xml:space="preserve">Classic, Madrid and Drive</w:t>
      </w:r>
      <w:r>
        <w:rPr>
          <w:i w:val="0"/>
          <w:color w:val="auto"/>
        </w:rPr>
        <w:t xml:space="preserve">, designed to represent different styles and different ways of experiencing and understanding the new Madrid Grand Prix.</w:t>
      </w:r>
    </w:p>
    <w:p w14:paraId="790368F6" w14:textId="6B7E65B5" w:rsidR="00053C4E" w:rsidRPr="00053C4E" w:rsidRDefault="00053C4E" w:rsidP="00053C4E">
      <w:pPr>
        <w:pStyle w:val="Subttulo1"/>
        <w:spacing w:before="240" w:after="120" w:line="360" w:lineRule="auto"/>
        <w:jc w:val="both"/>
        <w:rPr>
          <w:i w:val="0"/>
          <w:color w:val="auto"/>
          <w:spacing w:val="0"/>
        </w:rPr>
      </w:pPr>
      <w:r>
        <w:rPr>
          <w:i w:val="0"/>
          <w:color w:val="auto"/>
        </w:rPr>
        <w:t xml:space="preserve">The main commercial space will be located in the Valdebebas Fan Zone, where El Corte Inglés will have an experiential store of approximately 200 square metres.</w:t>
      </w:r>
      <w:r>
        <w:rPr>
          <w:i w:val="0"/>
          <w:color w:val="auto"/>
        </w:rPr>
        <w:t xml:space="preserve"> </w:t>
      </w:r>
      <w:r>
        <w:rPr>
          <w:i w:val="0"/>
          <w:color w:val="auto"/>
        </w:rPr>
        <w:t xml:space="preserve">Conceived as a meeting point for fans, this location will combine the sale of the official collection with different entertainment and activation proposals linked to the universe of Formula 1, including live music with a </w:t>
      </w:r>
      <w:r>
        <w:rPr>
          <w:i w:val="0"/>
          <w:color w:val="auto"/>
          <w:b/>
        </w:rPr>
        <w:t xml:space="preserve">DJ booth and the interactive Pit Stop Challenge</w:t>
      </w:r>
      <w:r>
        <w:rPr>
          <w:i w:val="0"/>
          <w:color w:val="auto"/>
        </w:rPr>
        <w:t xml:space="preserve">, which will allow visitors to test their reflexes and ability to react.</w:t>
      </w:r>
    </w:p>
    <w:p w14:paraId="021848A6" w14:textId="54DB811B" w:rsidR="00053C4E" w:rsidRPr="00053C4E" w:rsidRDefault="00053C4E" w:rsidP="00053C4E">
      <w:pPr>
        <w:pStyle w:val="Subttulo1"/>
        <w:spacing w:before="240" w:after="120" w:line="360" w:lineRule="auto"/>
        <w:jc w:val="both"/>
        <w:rPr>
          <w:i w:val="0"/>
          <w:color w:val="auto"/>
          <w:spacing w:val="0"/>
        </w:rPr>
      </w:pPr>
      <w:r>
        <w:rPr>
          <w:i w:val="0"/>
          <w:color w:val="auto"/>
        </w:rPr>
        <w:t xml:space="preserve">In addition to this main space, </w:t>
      </w:r>
      <w:r>
        <w:rPr>
          <w:i w:val="0"/>
          <w:color w:val="auto"/>
          <w:b/>
          <w:bCs/>
        </w:rPr>
        <w:t xml:space="preserve">El Corte Inglés will manage five other official points of sale located at different entrances to the circuit</w:t>
      </w:r>
      <w:r>
        <w:rPr>
          <w:i w:val="0"/>
          <w:color w:val="auto"/>
        </w:rPr>
        <w:t xml:space="preserve">, making it easier for everyone to purchase products from the collection and keep a souvenir of this first edition of the event.</w:t>
      </w:r>
      <w:r>
        <w:rPr>
          <w:i w:val="0"/>
          <w:color w:val="auto"/>
        </w:rPr>
        <w:t xml:space="preserve"> </w:t>
      </w:r>
      <w:r>
        <w:rPr>
          <w:i w:val="0"/>
          <w:color w:val="auto"/>
        </w:rPr>
        <w:t xml:space="preserve">These points will be located at the Feria de Madrid metro station (Access A), Glorieta de Luxemburgo (Access C1), Mar de Cristal metro station roundabout (Access C2), Avenida de Alejandro de la Sota (Access E) and Calle Francisco Umbral (Access D).</w:t>
      </w:r>
    </w:p>
    <w:p w14:paraId="57BBC3BB" w14:textId="77777777" w:rsidR="00053C4E" w:rsidRPr="00053C4E" w:rsidRDefault="00053C4E" w:rsidP="00053C4E">
      <w:pPr>
        <w:pStyle w:val="Subttulo1"/>
        <w:spacing w:before="240" w:after="120" w:line="360" w:lineRule="auto"/>
        <w:jc w:val="both"/>
        <w:rPr>
          <w:i w:val="0"/>
          <w:color w:val="auto"/>
          <w:spacing w:val="0"/>
        </w:rPr>
      </w:pPr>
      <w:r>
        <w:rPr>
          <w:i w:val="0"/>
          <w:color w:val="auto"/>
        </w:rPr>
        <w:t xml:space="preserve">The official MADRING collection features a total of 54 references for all audiences, including T-shirts, sweatshirts, accessories and items inspired by both the visual identity of the Grand Prix and some of the most recognisable elements of the city of Madrid</w:t>
      </w:r>
      <w:r>
        <w:rPr>
          <w:i w:val="0"/>
          <w:color w:val="auto"/>
          <w:b/>
        </w:rPr>
        <w:t xml:space="preserve">.</w:t>
      </w:r>
      <w:r>
        <w:rPr>
          <w:i w:val="0"/>
          <w:color w:val="auto"/>
          <w:b/>
        </w:rPr>
        <w:t xml:space="preserve"> </w:t>
      </w:r>
      <w:r>
        <w:rPr>
          <w:i w:val="0"/>
          <w:color w:val="auto"/>
          <w:b/>
        </w:rPr>
        <w:t xml:space="preserve">The Classic line</w:t>
      </w:r>
      <w:r>
        <w:rPr>
          <w:i w:val="0"/>
          <w:color w:val="auto"/>
        </w:rPr>
        <w:t xml:space="preserve"> takes as a reference the most emblematic codes of the competition with the circuit logos and layout of the circuit; </w:t>
      </w:r>
      <w:r>
        <w:rPr>
          <w:i w:val="0"/>
          <w:color w:val="auto"/>
          <w:b/>
        </w:rPr>
        <w:t xml:space="preserve">Madrid</w:t>
      </w:r>
      <w:r>
        <w:rPr>
          <w:i w:val="0"/>
          <w:color w:val="auto"/>
        </w:rPr>
        <w:t xml:space="preserve"> pays tribute to the identity of the capital; and </w:t>
      </w:r>
      <w:r>
        <w:rPr>
          <w:i w:val="0"/>
          <w:color w:val="auto"/>
          <w:b/>
        </w:rPr>
        <w:t xml:space="preserve">Drive</w:t>
      </w:r>
      <w:r>
        <w:rPr>
          <w:i w:val="0"/>
          <w:color w:val="auto"/>
        </w:rPr>
        <w:t xml:space="preserve"> brings the universe of drivers and Formula 1 closer through a contemporary aesthetic proposal.</w:t>
      </w:r>
    </w:p>
    <w:p w14:paraId="0C3AF0AB" w14:textId="7910BD11" w:rsidR="00053C4E" w:rsidRPr="00053C4E" w:rsidRDefault="00053C4E" w:rsidP="00053C4E">
      <w:pPr>
        <w:pStyle w:val="Subttulo1"/>
        <w:spacing w:before="240" w:after="120" w:line="360" w:lineRule="auto"/>
        <w:jc w:val="both"/>
        <w:rPr>
          <w:i w:val="0"/>
          <w:color w:val="auto"/>
          <w:spacing w:val="0"/>
        </w:rPr>
      </w:pPr>
      <w:r>
        <w:rPr>
          <w:i w:val="0"/>
          <w:color w:val="auto"/>
        </w:rPr>
        <w:t xml:space="preserve">In addition to the circuit, the collection is available exclusively on the El Corte Inglés website and in a selection of the company's centres in Madrid:</w:t>
      </w:r>
      <w:r>
        <w:rPr>
          <w:i w:val="0"/>
          <w:color w:val="auto"/>
        </w:rPr>
        <w:t xml:space="preserve"> </w:t>
      </w:r>
      <w:r>
        <w:rPr>
          <w:i w:val="0"/>
          <w:color w:val="auto"/>
        </w:rPr>
        <w:t xml:space="preserve">Castellana, Princesa, Campo de las Naciones, Callao, Goya, Sanchinarro and Pozuelo, with the Serrano centre now added.</w:t>
      </w:r>
    </w:p>
    <w:p w14:paraId="57B580C9" w14:textId="77777777" w:rsidR="00053C4E" w:rsidRPr="00053C4E" w:rsidRDefault="00053C4E" w:rsidP="00053C4E">
      <w:pPr>
        <w:pStyle w:val="Subttulo1"/>
        <w:spacing w:before="240" w:after="120" w:line="360" w:lineRule="auto"/>
        <w:jc w:val="both"/>
        <w:rPr>
          <w:i w:val="0"/>
          <w:color w:val="auto"/>
          <w:spacing w:val="0"/>
        </w:rPr>
      </w:pPr>
      <w:r>
        <w:rPr>
          <w:i w:val="0"/>
          <w:color w:val="auto"/>
        </w:rPr>
        <w:t xml:space="preserve">With this collaboration, El Corte Inglés consolidates its role as a strategic partner of MADRING, participating both in developing the first official merchandising collection and in its marketing, with the aim of bringing the Grand Prix experience to thousands of fans on and off the circuit.</w:t>
      </w:r>
    </w:p>
    <w:p w14:paraId="6E917370" w14:textId="38815740" w:rsidR="00680CE7" w:rsidRDefault="00680CE7" w:rsidP="00053C4E">
      <w:pPr>
        <w:pStyle w:val="Subttulo1"/>
        <w:spacing w:before="240" w:after="120" w:line="360" w:lineRule="auto"/>
        <w:jc w:val="both"/>
      </w:pPr>
    </w:p>
    <w:sectPr w:rsidR="00680CE7" w:rsidSect="00680CE7">
      <w:headerReference w:type="even" r:id="rId7"/>
      <w:headerReference w:type="default" r:id="rId8"/>
      <w:headerReference w:type="first" r:id="rId9"/>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C5556" w14:textId="77777777" w:rsidR="00FC0F3E" w:rsidRDefault="00FC0F3E">
      <w:r>
        <w:separator/>
      </w:r>
    </w:p>
  </w:endnote>
  <w:endnote w:type="continuationSeparator" w:id="0">
    <w:p w14:paraId="60BBD197" w14:textId="77777777" w:rsidR="00FC0F3E" w:rsidRDefault="00FC0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0F73F" w14:textId="77777777" w:rsidR="00FC0F3E" w:rsidRDefault="00FC0F3E">
      <w:r>
        <w:separator/>
      </w:r>
    </w:p>
  </w:footnote>
  <w:footnote w:type="continuationSeparator" w:id="0">
    <w:p w14:paraId="382B718D" w14:textId="77777777" w:rsidR="00FC0F3E" w:rsidRDefault="00FC0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5F31" w14:textId="77777777" w:rsidR="00680CE7" w:rsidRDefault="00680CE7">
    <w:pPr>
      <w:pStyle w:val="Encabezado"/>
    </w:pPr>
  </w:p>
  <w:p w14:paraId="211CC487" w14:textId="77777777" w:rsidR="00680CE7" w:rsidRDefault="00680C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0DA1" w14:textId="77777777" w:rsidR="00680CE7" w:rsidRPr="00EE36D2" w:rsidRDefault="00680CE7">
    <w:pPr>
      <w:pStyle w:val="Encabezado"/>
      <w:rPr>
        <w:color w:val="008000"/>
      </w:rPr>
    </w:pPr>
    <w:r>
      <w:rPr>
        <w:color w:val="008000"/>
      </w:rPr>
      <w:drawing>
        <wp:anchor distT="0" distB="0" distL="114300" distR="114300" simplePos="0" relativeHeight="251657216" behindDoc="0" locked="0" layoutInCell="1" allowOverlap="1" wp14:anchorId="1658080F" wp14:editId="4A39F30D">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Pr>
        <w:color w:val="008000"/>
      </w:rPr>
      <w:t xml:space="preserve">Page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Pr>
        <w:color w:val="008000"/>
      </w:rPr>
      <w:t>2</w:t>
    </w:r>
    <w:r w:rsidRPr="00EE36D2">
      <w:rPr>
        <w:color w:val="008000"/>
      </w:rPr>
      <w:fldChar w:fldCharType="end"/>
    </w:r>
  </w:p>
  <w:p w14:paraId="6C0AB8CB" w14:textId="77777777" w:rsidR="00680CE7" w:rsidRDefault="00680CE7">
    <w:pPr>
      <w:pStyle w:val="Encabezado"/>
      <w:rPr>
        <w:color w:val="008000"/>
      </w:rPr>
    </w:pPr>
  </w:p>
  <w:p w14:paraId="726045BE" w14:textId="77777777" w:rsidR="00680CE7" w:rsidRDefault="00680CE7">
    <w:pPr>
      <w:pStyle w:val="Encabezado"/>
      <w:rPr>
        <w:color w:val="008000"/>
      </w:rPr>
    </w:pPr>
  </w:p>
  <w:p w14:paraId="72608FEB" w14:textId="77777777" w:rsidR="00680CE7" w:rsidRDefault="00680CE7">
    <w:pPr>
      <w:pStyle w:val="Encabezado"/>
      <w:rPr>
        <w:color w:val="008000"/>
      </w:rPr>
    </w:pPr>
  </w:p>
  <w:p w14:paraId="7D7E1AFC" w14:textId="77777777" w:rsidR="00680CE7" w:rsidRDefault="00680CE7">
    <w:pPr>
      <w:pStyle w:val="Encabezado"/>
      <w:rPr>
        <w:color w:val="008000"/>
      </w:rPr>
    </w:pPr>
  </w:p>
  <w:p w14:paraId="69DE360C" w14:textId="77777777" w:rsidR="00680CE7" w:rsidRPr="00A32D42" w:rsidRDefault="00680CE7">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E1E21" w14:textId="77777777" w:rsidR="00680CE7" w:rsidRDefault="00680CE7" w:rsidP="00A07DDB">
    <w:pPr>
      <w:pStyle w:val="Encabezado"/>
      <w:jc w:val="right"/>
    </w:pPr>
    <w:r>
      <w:rPr>
        <w:b w:val="0"/>
        <w:color w:val="008000"/>
        <w:sz w:val="28"/>
      </w:rPr>
      <w:drawing>
        <wp:anchor distT="0" distB="0" distL="114300" distR="114300" simplePos="0" relativeHeight="251658240" behindDoc="0" locked="0" layoutInCell="1" allowOverlap="1" wp14:anchorId="63144A01" wp14:editId="1C67E4AD">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00469AC1" w14:textId="77777777" w:rsidR="00680CE7" w:rsidRDefault="00680C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754"/>
    <w:multiLevelType w:val="hybridMultilevel"/>
    <w:tmpl w:val="46B2A560"/>
    <w:lvl w:ilvl="0" w:tplc="BC0481E2">
      <w:numFmt w:val="bullet"/>
      <w:lvlText w:val="-"/>
      <w:lvlJc w:val="left"/>
      <w:pPr>
        <w:ind w:left="720" w:hanging="360"/>
      </w:pPr>
      <w:rPr>
        <w:rFonts w:ascii="Century Gothic" w:eastAsia="Times New Roman" w:hAnsi="Century Gothic"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DC6A25"/>
    <w:multiLevelType w:val="hybridMultilevel"/>
    <w:tmpl w:val="CDBADBCC"/>
    <w:lvl w:ilvl="0" w:tplc="0C0A0001">
      <w:start w:val="1"/>
      <w:numFmt w:val="bullet"/>
      <w:lvlText w:val=""/>
      <w:lvlJc w:val="left"/>
      <w:pPr>
        <w:ind w:left="1434" w:hanging="360"/>
      </w:pPr>
      <w:rPr>
        <w:rFonts w:ascii="Symbol" w:hAnsi="Symbol" w:hint="default"/>
      </w:rPr>
    </w:lvl>
    <w:lvl w:ilvl="1" w:tplc="0C0A0003" w:tentative="1">
      <w:start w:val="1"/>
      <w:numFmt w:val="bullet"/>
      <w:lvlText w:val="o"/>
      <w:lvlJc w:val="left"/>
      <w:pPr>
        <w:ind w:left="2154" w:hanging="360"/>
      </w:pPr>
      <w:rPr>
        <w:rFonts w:ascii="Courier New" w:hAnsi="Courier New" w:cs="Courier New" w:hint="default"/>
      </w:rPr>
    </w:lvl>
    <w:lvl w:ilvl="2" w:tplc="0C0A0005" w:tentative="1">
      <w:start w:val="1"/>
      <w:numFmt w:val="bullet"/>
      <w:lvlText w:val=""/>
      <w:lvlJc w:val="left"/>
      <w:pPr>
        <w:ind w:left="2874" w:hanging="360"/>
      </w:pPr>
      <w:rPr>
        <w:rFonts w:ascii="Wingdings" w:hAnsi="Wingdings" w:hint="default"/>
      </w:rPr>
    </w:lvl>
    <w:lvl w:ilvl="3" w:tplc="0C0A0001" w:tentative="1">
      <w:start w:val="1"/>
      <w:numFmt w:val="bullet"/>
      <w:lvlText w:val=""/>
      <w:lvlJc w:val="left"/>
      <w:pPr>
        <w:ind w:left="3594" w:hanging="360"/>
      </w:pPr>
      <w:rPr>
        <w:rFonts w:ascii="Symbol" w:hAnsi="Symbol" w:hint="default"/>
      </w:rPr>
    </w:lvl>
    <w:lvl w:ilvl="4" w:tplc="0C0A0003" w:tentative="1">
      <w:start w:val="1"/>
      <w:numFmt w:val="bullet"/>
      <w:lvlText w:val="o"/>
      <w:lvlJc w:val="left"/>
      <w:pPr>
        <w:ind w:left="4314" w:hanging="360"/>
      </w:pPr>
      <w:rPr>
        <w:rFonts w:ascii="Courier New" w:hAnsi="Courier New" w:cs="Courier New" w:hint="default"/>
      </w:rPr>
    </w:lvl>
    <w:lvl w:ilvl="5" w:tplc="0C0A0005" w:tentative="1">
      <w:start w:val="1"/>
      <w:numFmt w:val="bullet"/>
      <w:lvlText w:val=""/>
      <w:lvlJc w:val="left"/>
      <w:pPr>
        <w:ind w:left="5034" w:hanging="360"/>
      </w:pPr>
      <w:rPr>
        <w:rFonts w:ascii="Wingdings" w:hAnsi="Wingdings" w:hint="default"/>
      </w:rPr>
    </w:lvl>
    <w:lvl w:ilvl="6" w:tplc="0C0A0001" w:tentative="1">
      <w:start w:val="1"/>
      <w:numFmt w:val="bullet"/>
      <w:lvlText w:val=""/>
      <w:lvlJc w:val="left"/>
      <w:pPr>
        <w:ind w:left="5754" w:hanging="360"/>
      </w:pPr>
      <w:rPr>
        <w:rFonts w:ascii="Symbol" w:hAnsi="Symbol" w:hint="default"/>
      </w:rPr>
    </w:lvl>
    <w:lvl w:ilvl="7" w:tplc="0C0A0003" w:tentative="1">
      <w:start w:val="1"/>
      <w:numFmt w:val="bullet"/>
      <w:lvlText w:val="o"/>
      <w:lvlJc w:val="left"/>
      <w:pPr>
        <w:ind w:left="6474" w:hanging="360"/>
      </w:pPr>
      <w:rPr>
        <w:rFonts w:ascii="Courier New" w:hAnsi="Courier New" w:cs="Courier New" w:hint="default"/>
      </w:rPr>
    </w:lvl>
    <w:lvl w:ilvl="8" w:tplc="0C0A0005" w:tentative="1">
      <w:start w:val="1"/>
      <w:numFmt w:val="bullet"/>
      <w:lvlText w:val=""/>
      <w:lvlJc w:val="left"/>
      <w:pPr>
        <w:ind w:left="7194" w:hanging="360"/>
      </w:pPr>
      <w:rPr>
        <w:rFonts w:ascii="Wingdings" w:hAnsi="Wingdings" w:hint="default"/>
      </w:rPr>
    </w:lvl>
  </w:abstractNum>
  <w:abstractNum w:abstractNumId="3" w15:restartNumberingAfterBreak="0">
    <w:nsid w:val="6A034477"/>
    <w:multiLevelType w:val="hybridMultilevel"/>
    <w:tmpl w:val="B3E02DB8"/>
    <w:lvl w:ilvl="0" w:tplc="0C0A0001">
      <w:start w:val="1"/>
      <w:numFmt w:val="bullet"/>
      <w:lvlText w:val=""/>
      <w:lvlJc w:val="left"/>
      <w:pPr>
        <w:ind w:left="1434" w:hanging="360"/>
      </w:pPr>
      <w:rPr>
        <w:rFonts w:ascii="Symbol" w:hAnsi="Symbol" w:hint="default"/>
      </w:rPr>
    </w:lvl>
    <w:lvl w:ilvl="1" w:tplc="0C0A0003" w:tentative="1">
      <w:start w:val="1"/>
      <w:numFmt w:val="bullet"/>
      <w:lvlText w:val="o"/>
      <w:lvlJc w:val="left"/>
      <w:pPr>
        <w:ind w:left="2154" w:hanging="360"/>
      </w:pPr>
      <w:rPr>
        <w:rFonts w:ascii="Courier New" w:hAnsi="Courier New" w:cs="Courier New" w:hint="default"/>
      </w:rPr>
    </w:lvl>
    <w:lvl w:ilvl="2" w:tplc="0C0A0005" w:tentative="1">
      <w:start w:val="1"/>
      <w:numFmt w:val="bullet"/>
      <w:lvlText w:val=""/>
      <w:lvlJc w:val="left"/>
      <w:pPr>
        <w:ind w:left="2874" w:hanging="360"/>
      </w:pPr>
      <w:rPr>
        <w:rFonts w:ascii="Wingdings" w:hAnsi="Wingdings" w:hint="default"/>
      </w:rPr>
    </w:lvl>
    <w:lvl w:ilvl="3" w:tplc="0C0A0001" w:tentative="1">
      <w:start w:val="1"/>
      <w:numFmt w:val="bullet"/>
      <w:lvlText w:val=""/>
      <w:lvlJc w:val="left"/>
      <w:pPr>
        <w:ind w:left="3594" w:hanging="360"/>
      </w:pPr>
      <w:rPr>
        <w:rFonts w:ascii="Symbol" w:hAnsi="Symbol" w:hint="default"/>
      </w:rPr>
    </w:lvl>
    <w:lvl w:ilvl="4" w:tplc="0C0A0003" w:tentative="1">
      <w:start w:val="1"/>
      <w:numFmt w:val="bullet"/>
      <w:lvlText w:val="o"/>
      <w:lvlJc w:val="left"/>
      <w:pPr>
        <w:ind w:left="4314" w:hanging="360"/>
      </w:pPr>
      <w:rPr>
        <w:rFonts w:ascii="Courier New" w:hAnsi="Courier New" w:cs="Courier New" w:hint="default"/>
      </w:rPr>
    </w:lvl>
    <w:lvl w:ilvl="5" w:tplc="0C0A0005" w:tentative="1">
      <w:start w:val="1"/>
      <w:numFmt w:val="bullet"/>
      <w:lvlText w:val=""/>
      <w:lvlJc w:val="left"/>
      <w:pPr>
        <w:ind w:left="5034" w:hanging="360"/>
      </w:pPr>
      <w:rPr>
        <w:rFonts w:ascii="Wingdings" w:hAnsi="Wingdings" w:hint="default"/>
      </w:rPr>
    </w:lvl>
    <w:lvl w:ilvl="6" w:tplc="0C0A0001" w:tentative="1">
      <w:start w:val="1"/>
      <w:numFmt w:val="bullet"/>
      <w:lvlText w:val=""/>
      <w:lvlJc w:val="left"/>
      <w:pPr>
        <w:ind w:left="5754" w:hanging="360"/>
      </w:pPr>
      <w:rPr>
        <w:rFonts w:ascii="Symbol" w:hAnsi="Symbol" w:hint="default"/>
      </w:rPr>
    </w:lvl>
    <w:lvl w:ilvl="7" w:tplc="0C0A0003" w:tentative="1">
      <w:start w:val="1"/>
      <w:numFmt w:val="bullet"/>
      <w:lvlText w:val="o"/>
      <w:lvlJc w:val="left"/>
      <w:pPr>
        <w:ind w:left="6474" w:hanging="360"/>
      </w:pPr>
      <w:rPr>
        <w:rFonts w:ascii="Courier New" w:hAnsi="Courier New" w:cs="Courier New" w:hint="default"/>
      </w:rPr>
    </w:lvl>
    <w:lvl w:ilvl="8" w:tplc="0C0A0005" w:tentative="1">
      <w:start w:val="1"/>
      <w:numFmt w:val="bullet"/>
      <w:lvlText w:val=""/>
      <w:lvlJc w:val="left"/>
      <w:pPr>
        <w:ind w:left="7194" w:hanging="360"/>
      </w:pPr>
      <w:rPr>
        <w:rFonts w:ascii="Wingdings" w:hAnsi="Wingdings" w:hint="default"/>
      </w:rPr>
    </w:lvl>
  </w:abstractNum>
  <w:num w:numId="1" w16cid:durableId="1037048858">
    <w:abstractNumId w:val="1"/>
  </w:num>
  <w:num w:numId="2" w16cid:durableId="266432538">
    <w:abstractNumId w:val="0"/>
  </w:num>
  <w:num w:numId="3" w16cid:durableId="533352745">
    <w:abstractNumId w:val="3"/>
  </w:num>
  <w:num w:numId="4" w16cid:durableId="2139449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E7"/>
    <w:rsid w:val="00053C4E"/>
    <w:rsid w:val="0007602E"/>
    <w:rsid w:val="00183FCC"/>
    <w:rsid w:val="001E1101"/>
    <w:rsid w:val="003166C8"/>
    <w:rsid w:val="00352EC1"/>
    <w:rsid w:val="00373A48"/>
    <w:rsid w:val="004E2598"/>
    <w:rsid w:val="005E3AAD"/>
    <w:rsid w:val="00680CE7"/>
    <w:rsid w:val="006B482A"/>
    <w:rsid w:val="006E38AE"/>
    <w:rsid w:val="00770505"/>
    <w:rsid w:val="008831B0"/>
    <w:rsid w:val="008C19CD"/>
    <w:rsid w:val="008D481F"/>
    <w:rsid w:val="008F6074"/>
    <w:rsid w:val="00963DCD"/>
    <w:rsid w:val="009C0B9F"/>
    <w:rsid w:val="009F11FF"/>
    <w:rsid w:val="00A02140"/>
    <w:rsid w:val="00A07A6C"/>
    <w:rsid w:val="00B42538"/>
    <w:rsid w:val="00C052F3"/>
    <w:rsid w:val="00C17977"/>
    <w:rsid w:val="00C80E3D"/>
    <w:rsid w:val="00CA4C04"/>
    <w:rsid w:val="00E23415"/>
    <w:rsid w:val="00E44982"/>
    <w:rsid w:val="00E8315D"/>
    <w:rsid w:val="00EA2020"/>
    <w:rsid w:val="00EF49D8"/>
    <w:rsid w:val="00F102A9"/>
    <w:rsid w:val="00F50709"/>
    <w:rsid w:val="00FC0F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0DA1"/>
  <w15:chartTrackingRefBased/>
  <w15:docId w15:val="{8CC41EDB-72AD-4024-949B-4B5F74AE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CE7"/>
    <w:pPr>
      <w:spacing w:after="0" w:line="240" w:lineRule="auto"/>
    </w:pPr>
    <w:rPr>
      <w:rFonts w:ascii="Century Gothic" w:eastAsia="Times New Roman" w:hAnsi="Century Gothic" w:cs="Century Gothic"/>
      <w:spacing w:val="-5"/>
      <w:kern w:val="0"/>
      <w:sz w:val="18"/>
      <w:szCs w:val="18"/>
      <w:lang w:bidi="es-ES"/>
      <w14:ligatures w14:val="none"/>
    </w:rPr>
  </w:style>
  <w:style w:type="paragraph" w:styleId="Ttulo1">
    <w:name w:val="heading 1"/>
    <w:basedOn w:val="Normal"/>
    <w:next w:val="Normal"/>
    <w:link w:val="Ttulo1Car"/>
    <w:uiPriority w:val="9"/>
    <w:qFormat/>
    <w:rsid w:val="00680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80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680CE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80CE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80CE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80CE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0CE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0CE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0CE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0CE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80CE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680CE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80CE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80CE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80C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0C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0C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0CE7"/>
    <w:rPr>
      <w:rFonts w:eastAsiaTheme="majorEastAsia" w:cstheme="majorBidi"/>
      <w:color w:val="272727" w:themeColor="text1" w:themeTint="D8"/>
    </w:rPr>
  </w:style>
  <w:style w:type="paragraph" w:styleId="Ttulo">
    <w:name w:val="Title"/>
    <w:basedOn w:val="Normal"/>
    <w:next w:val="Normal"/>
    <w:link w:val="TtuloCar"/>
    <w:uiPriority w:val="10"/>
    <w:qFormat/>
    <w:rsid w:val="00680CE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0C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80C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0C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0CE7"/>
    <w:pPr>
      <w:spacing w:before="160"/>
      <w:jc w:val="center"/>
    </w:pPr>
    <w:rPr>
      <w:i/>
      <w:iCs/>
      <w:color w:val="404040" w:themeColor="text1" w:themeTint="BF"/>
    </w:rPr>
  </w:style>
  <w:style w:type="character" w:customStyle="1" w:styleId="CitaCar">
    <w:name w:val="Cita Car"/>
    <w:basedOn w:val="Fuentedeprrafopredeter"/>
    <w:link w:val="Cita"/>
    <w:uiPriority w:val="29"/>
    <w:rsid w:val="00680CE7"/>
    <w:rPr>
      <w:i/>
      <w:iCs/>
      <w:color w:val="404040" w:themeColor="text1" w:themeTint="BF"/>
    </w:rPr>
  </w:style>
  <w:style w:type="paragraph" w:styleId="Prrafodelista">
    <w:name w:val="List Paragraph"/>
    <w:basedOn w:val="Normal"/>
    <w:uiPriority w:val="34"/>
    <w:qFormat/>
    <w:rsid w:val="00680CE7"/>
    <w:pPr>
      <w:ind w:left="720"/>
      <w:contextualSpacing/>
    </w:pPr>
  </w:style>
  <w:style w:type="character" w:styleId="nfasisintenso">
    <w:name w:val="Intense Emphasis"/>
    <w:basedOn w:val="Fuentedeprrafopredeter"/>
    <w:uiPriority w:val="21"/>
    <w:qFormat/>
    <w:rsid w:val="00680CE7"/>
    <w:rPr>
      <w:i/>
      <w:iCs/>
      <w:color w:val="0F4761" w:themeColor="accent1" w:themeShade="BF"/>
    </w:rPr>
  </w:style>
  <w:style w:type="paragraph" w:styleId="Citadestacada">
    <w:name w:val="Intense Quote"/>
    <w:basedOn w:val="Normal"/>
    <w:next w:val="Normal"/>
    <w:link w:val="CitadestacadaCar"/>
    <w:uiPriority w:val="30"/>
    <w:qFormat/>
    <w:rsid w:val="00680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80CE7"/>
    <w:rPr>
      <w:i/>
      <w:iCs/>
      <w:color w:val="0F4761" w:themeColor="accent1" w:themeShade="BF"/>
    </w:rPr>
  </w:style>
  <w:style w:type="character" w:styleId="Referenciaintensa">
    <w:name w:val="Intense Reference"/>
    <w:basedOn w:val="Fuentedeprrafopredeter"/>
    <w:uiPriority w:val="32"/>
    <w:qFormat/>
    <w:rsid w:val="00680CE7"/>
    <w:rPr>
      <w:b/>
      <w:bCs/>
      <w:smallCaps/>
      <w:color w:val="0F4761" w:themeColor="accent1" w:themeShade="BF"/>
      <w:spacing w:val="5"/>
    </w:rPr>
  </w:style>
  <w:style w:type="paragraph" w:styleId="Encabezado">
    <w:name w:val="header"/>
    <w:basedOn w:val="Normal"/>
    <w:link w:val="EncabezadoCar"/>
    <w:uiPriority w:val="99"/>
    <w:rsid w:val="00680CE7"/>
    <w:pPr>
      <w:tabs>
        <w:tab w:val="right" w:pos="9360"/>
      </w:tabs>
    </w:pPr>
    <w:rPr>
      <w:b/>
      <w:caps/>
      <w:color w:val="2A5A78"/>
    </w:rPr>
  </w:style>
  <w:style w:type="character" w:customStyle="1" w:styleId="EncabezadoCar">
    <w:name w:val="Encabezado Car"/>
    <w:basedOn w:val="Fuentedeprrafopredeter"/>
    <w:link w:val="Encabezado"/>
    <w:uiPriority w:val="99"/>
    <w:rsid w:val="00680CE7"/>
    <w:rPr>
      <w:rFonts w:ascii="Century Gothic" w:eastAsia="Times New Roman" w:hAnsi="Century Gothic" w:cs="Century Gothic"/>
      <w:b/>
      <w:caps/>
      <w:color w:val="2A5A78"/>
      <w:spacing w:val="-5"/>
      <w:kern w:val="0"/>
      <w:sz w:val="18"/>
      <w:szCs w:val="18"/>
      <w:lang w:bidi="es-ES"/>
      <w14:ligatures w14:val="none"/>
    </w:rPr>
  </w:style>
  <w:style w:type="paragraph" w:customStyle="1" w:styleId="Subttulo1">
    <w:name w:val="Subtítulo1"/>
    <w:basedOn w:val="Normal"/>
    <w:rsid w:val="00680CE7"/>
    <w:pPr>
      <w:spacing w:after="600"/>
    </w:pPr>
    <w:rPr>
      <w:i/>
      <w:color w:val="2A5A78"/>
      <w:sz w:val="22"/>
      <w:szCs w:val="22"/>
      <w:lang w:eastAsia="es-ES"/>
    </w:rPr>
  </w:style>
  <w:style w:type="character" w:styleId="Hipervnculo">
    <w:name w:val="Hyperlink"/>
    <w:uiPriority w:val="99"/>
    <w:unhideWhenUsed/>
    <w:rsid w:val="00680C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header3.xml" Type="http://schemas.openxmlformats.org/officeDocument/2006/relationships/header"/></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
  <TotalTime>37</TotalTime>
  <Pages>2</Pages>
  <Words>610</Words>
  <Characters>3360</Characters>
  <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2026-09-07T14:49:00Z</dcterms:created>
  <dcterms:modified xsi:type="dcterms:W3CDTF">2026-09-09T12:51:00Z</dcterms:modified>
  <cp:revision>17</cp:revision>
</cp:coreProperties>
</file>